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7F37C4E3" w14:textId="792E7330" w:rsidR="003035FE" w:rsidRDefault="003035FE" w:rsidP="00C5368E">
      <w:pPr>
        <w:spacing w:after="120" w:line="360" w:lineRule="auto"/>
        <w:rPr>
          <w:rFonts w:ascii="Arial" w:hAnsi="Arial" w:cs="Arial"/>
          <w:bCs/>
          <w:color w:val="000000"/>
          <w:spacing w:val="8"/>
          <w:kern w:val="36"/>
          <w:sz w:val="22"/>
          <w:szCs w:val="22"/>
        </w:rPr>
      </w:pPr>
      <w:bookmarkStart w:id="0" w:name="OLE_LINK3"/>
      <w:bookmarkStart w:id="1" w:name="OLE_LINK4"/>
    </w:p>
    <w:p w14:paraId="0605E995" w14:textId="77777777" w:rsidR="00CC791D" w:rsidRDefault="00CC791D" w:rsidP="00C5368E">
      <w:pPr>
        <w:spacing w:after="120" w:line="360" w:lineRule="auto"/>
        <w:rPr>
          <w:rFonts w:ascii="Arial" w:hAnsi="Arial" w:cs="Arial"/>
          <w:bCs/>
          <w:color w:val="000000"/>
          <w:spacing w:val="8"/>
          <w:kern w:val="36"/>
          <w:sz w:val="22"/>
          <w:szCs w:val="22"/>
        </w:rPr>
      </w:pPr>
    </w:p>
    <w:p w14:paraId="2DA72266" w14:textId="46B04572" w:rsidR="00C57842" w:rsidRPr="0015669B" w:rsidRDefault="00C57842" w:rsidP="0015669B">
      <w:pPr>
        <w:spacing w:after="120" w:line="360" w:lineRule="auto"/>
        <w:rPr>
          <w:rFonts w:ascii="Arial" w:hAnsi="Arial" w:cs="Arial"/>
          <w:b/>
          <w:bCs/>
          <w:sz w:val="30"/>
          <w:szCs w:val="30"/>
        </w:rPr>
      </w:pPr>
      <w:r w:rsidRPr="0015669B">
        <w:rPr>
          <w:rFonts w:ascii="Arial" w:hAnsi="Arial" w:cs="Arial"/>
          <w:b/>
          <w:bCs/>
          <w:sz w:val="30"/>
          <w:szCs w:val="30"/>
        </w:rPr>
        <w:t xml:space="preserve">Glamox </w:t>
      </w:r>
      <w:r w:rsidR="00F65FF4">
        <w:rPr>
          <w:rFonts w:ascii="Arial" w:hAnsi="Arial" w:cs="Arial"/>
          <w:b/>
          <w:bCs/>
          <w:sz w:val="30"/>
          <w:szCs w:val="30"/>
        </w:rPr>
        <w:t>stellt</w:t>
      </w:r>
      <w:r w:rsidR="00AF66E8">
        <w:rPr>
          <w:rFonts w:ascii="Arial" w:hAnsi="Arial" w:cs="Arial"/>
          <w:b/>
          <w:bCs/>
          <w:sz w:val="30"/>
          <w:szCs w:val="30"/>
        </w:rPr>
        <w:t xml:space="preserve"> neue Pendelleuchte C81-P</w:t>
      </w:r>
      <w:r w:rsidR="00F65FF4">
        <w:rPr>
          <w:rFonts w:ascii="Arial" w:hAnsi="Arial" w:cs="Arial"/>
          <w:b/>
          <w:bCs/>
          <w:sz w:val="30"/>
          <w:szCs w:val="30"/>
        </w:rPr>
        <w:t xml:space="preserve"> vor</w:t>
      </w:r>
    </w:p>
    <w:p w14:paraId="4F335DF5" w14:textId="28D3E83F" w:rsidR="00C57842" w:rsidRDefault="00EA6AA0" w:rsidP="0015669B">
      <w:pPr>
        <w:spacing w:after="120" w:line="360" w:lineRule="auto"/>
        <w:rPr>
          <w:rFonts w:ascii="Arial" w:hAnsi="Arial" w:cs="Arial"/>
          <w:i/>
          <w:iCs/>
        </w:rPr>
      </w:pPr>
      <w:r>
        <w:rPr>
          <w:rFonts w:ascii="Arial" w:hAnsi="Arial" w:cs="Arial"/>
          <w:i/>
          <w:iCs/>
        </w:rPr>
        <w:t>Effiziente und ergonomische</w:t>
      </w:r>
      <w:r w:rsidR="00A03130">
        <w:rPr>
          <w:rFonts w:ascii="Arial" w:hAnsi="Arial" w:cs="Arial"/>
          <w:i/>
          <w:iCs/>
        </w:rPr>
        <w:t xml:space="preserve"> Innenraumleuchte für moderne Büroarbeitsplätze</w:t>
      </w:r>
    </w:p>
    <w:p w14:paraId="49317BBA" w14:textId="529F9805" w:rsidR="006A0F97" w:rsidRPr="008A3B98" w:rsidRDefault="00C57842" w:rsidP="00C4645C">
      <w:pPr>
        <w:spacing w:after="120" w:line="360" w:lineRule="auto"/>
        <w:jc w:val="both"/>
        <w:rPr>
          <w:rFonts w:ascii="Arial" w:hAnsi="Arial" w:cs="Arial"/>
          <w:b/>
          <w:bCs/>
          <w:sz w:val="22"/>
          <w:szCs w:val="22"/>
        </w:rPr>
      </w:pPr>
      <w:r w:rsidRPr="00C57842">
        <w:rPr>
          <w:rFonts w:ascii="Arial" w:hAnsi="Arial" w:cs="Arial"/>
          <w:sz w:val="22"/>
          <w:szCs w:val="22"/>
        </w:rPr>
        <w:t xml:space="preserve">Hildesheim, </w:t>
      </w:r>
      <w:r w:rsidR="003C7877">
        <w:rPr>
          <w:rFonts w:ascii="Arial" w:hAnsi="Arial" w:cs="Arial"/>
          <w:sz w:val="22"/>
          <w:szCs w:val="22"/>
        </w:rPr>
        <w:t>21</w:t>
      </w:r>
      <w:r w:rsidR="0015669B">
        <w:rPr>
          <w:rFonts w:ascii="Arial" w:hAnsi="Arial" w:cs="Arial"/>
          <w:sz w:val="22"/>
          <w:szCs w:val="22"/>
        </w:rPr>
        <w:t>. September</w:t>
      </w:r>
      <w:r w:rsidRPr="00C57842">
        <w:rPr>
          <w:rFonts w:ascii="Arial" w:hAnsi="Arial" w:cs="Arial"/>
          <w:sz w:val="22"/>
          <w:szCs w:val="22"/>
        </w:rPr>
        <w:t xml:space="preserve"> 2023 </w:t>
      </w:r>
      <w:r w:rsidR="0015669B">
        <w:rPr>
          <w:rFonts w:ascii="Arial" w:hAnsi="Arial" w:cs="Arial"/>
          <w:sz w:val="22"/>
          <w:szCs w:val="22"/>
        </w:rPr>
        <w:t>–</w:t>
      </w:r>
      <w:r w:rsidR="007D4D46">
        <w:rPr>
          <w:rFonts w:ascii="Arial" w:hAnsi="Arial" w:cs="Arial"/>
          <w:sz w:val="22"/>
          <w:szCs w:val="22"/>
        </w:rPr>
        <w:t xml:space="preserve"> </w:t>
      </w:r>
      <w:r w:rsidR="009A25FF" w:rsidRPr="009A25FF">
        <w:rPr>
          <w:rFonts w:ascii="Arial" w:hAnsi="Arial" w:cs="Arial"/>
          <w:b/>
          <w:bCs/>
          <w:sz w:val="22"/>
          <w:szCs w:val="22"/>
        </w:rPr>
        <w:t xml:space="preserve">Der norwegische Leuchtenhersteller </w:t>
      </w:r>
      <w:r w:rsidR="0024111A" w:rsidRPr="009A25FF">
        <w:rPr>
          <w:rFonts w:ascii="Arial" w:hAnsi="Arial" w:cs="Arial"/>
          <w:b/>
          <w:bCs/>
          <w:sz w:val="22"/>
          <w:szCs w:val="22"/>
        </w:rPr>
        <w:t>G</w:t>
      </w:r>
      <w:r w:rsidRPr="009A25FF">
        <w:rPr>
          <w:rFonts w:ascii="Arial" w:hAnsi="Arial" w:cs="Arial"/>
          <w:b/>
          <w:bCs/>
          <w:sz w:val="22"/>
          <w:szCs w:val="22"/>
        </w:rPr>
        <w:t>lamox</w:t>
      </w:r>
      <w:r w:rsidR="0015669B" w:rsidRPr="009A25FF">
        <w:rPr>
          <w:rFonts w:ascii="Arial" w:hAnsi="Arial" w:cs="Arial"/>
          <w:b/>
          <w:bCs/>
          <w:sz w:val="22"/>
          <w:szCs w:val="22"/>
        </w:rPr>
        <w:t xml:space="preserve"> </w:t>
      </w:r>
      <w:r w:rsidR="009A25FF">
        <w:rPr>
          <w:rFonts w:ascii="Arial" w:hAnsi="Arial" w:cs="Arial"/>
          <w:b/>
          <w:bCs/>
          <w:sz w:val="22"/>
          <w:szCs w:val="22"/>
        </w:rPr>
        <w:t xml:space="preserve">ist </w:t>
      </w:r>
      <w:r w:rsidR="007D4D46">
        <w:rPr>
          <w:rFonts w:ascii="Arial" w:hAnsi="Arial" w:cs="Arial"/>
          <w:b/>
          <w:bCs/>
          <w:sz w:val="22"/>
          <w:szCs w:val="22"/>
        </w:rPr>
        <w:t xml:space="preserve">bekannt für </w:t>
      </w:r>
      <w:r w:rsidR="001906FB">
        <w:rPr>
          <w:rFonts w:ascii="Arial" w:hAnsi="Arial" w:cs="Arial"/>
          <w:b/>
          <w:bCs/>
          <w:sz w:val="22"/>
          <w:szCs w:val="22"/>
        </w:rPr>
        <w:t>passende K</w:t>
      </w:r>
      <w:r w:rsidR="007D4D46">
        <w:rPr>
          <w:rFonts w:ascii="Arial" w:hAnsi="Arial" w:cs="Arial"/>
          <w:b/>
          <w:bCs/>
          <w:sz w:val="22"/>
          <w:szCs w:val="22"/>
        </w:rPr>
        <w:t>ombination</w:t>
      </w:r>
      <w:r w:rsidR="00015158">
        <w:rPr>
          <w:rFonts w:ascii="Arial" w:hAnsi="Arial" w:cs="Arial"/>
          <w:b/>
          <w:bCs/>
          <w:sz w:val="22"/>
          <w:szCs w:val="22"/>
        </w:rPr>
        <w:t>en</w:t>
      </w:r>
      <w:r w:rsidR="007D4D46">
        <w:rPr>
          <w:rFonts w:ascii="Arial" w:hAnsi="Arial" w:cs="Arial"/>
          <w:b/>
          <w:bCs/>
          <w:sz w:val="22"/>
          <w:szCs w:val="22"/>
        </w:rPr>
        <w:t xml:space="preserve"> aus elegantem </w:t>
      </w:r>
      <w:r w:rsidR="001906FB">
        <w:rPr>
          <w:rFonts w:ascii="Arial" w:hAnsi="Arial" w:cs="Arial"/>
          <w:b/>
          <w:bCs/>
          <w:sz w:val="22"/>
          <w:szCs w:val="22"/>
        </w:rPr>
        <w:t>Produktd</w:t>
      </w:r>
      <w:r w:rsidR="007D4D46">
        <w:rPr>
          <w:rFonts w:ascii="Arial" w:hAnsi="Arial" w:cs="Arial"/>
          <w:b/>
          <w:bCs/>
          <w:sz w:val="22"/>
          <w:szCs w:val="22"/>
        </w:rPr>
        <w:t xml:space="preserve">esign und </w:t>
      </w:r>
      <w:r w:rsidR="009A25FF">
        <w:rPr>
          <w:rFonts w:ascii="Arial" w:hAnsi="Arial" w:cs="Arial"/>
          <w:b/>
          <w:bCs/>
          <w:sz w:val="22"/>
          <w:szCs w:val="22"/>
        </w:rPr>
        <w:t xml:space="preserve">dem Einsatz </w:t>
      </w:r>
      <w:r w:rsidR="00015158">
        <w:rPr>
          <w:rFonts w:ascii="Arial" w:hAnsi="Arial" w:cs="Arial"/>
          <w:b/>
          <w:bCs/>
          <w:sz w:val="22"/>
          <w:szCs w:val="22"/>
        </w:rPr>
        <w:t>effizientester</w:t>
      </w:r>
      <w:r w:rsidR="007D4D46">
        <w:rPr>
          <w:rFonts w:ascii="Arial" w:hAnsi="Arial" w:cs="Arial"/>
          <w:b/>
          <w:bCs/>
          <w:sz w:val="22"/>
          <w:szCs w:val="22"/>
        </w:rPr>
        <w:t xml:space="preserve"> Beleuchtungstechnologie</w:t>
      </w:r>
      <w:r w:rsidR="009A25FF">
        <w:rPr>
          <w:rFonts w:ascii="Arial" w:hAnsi="Arial" w:cs="Arial"/>
          <w:b/>
          <w:bCs/>
          <w:sz w:val="22"/>
          <w:szCs w:val="22"/>
        </w:rPr>
        <w:t>n</w:t>
      </w:r>
      <w:r w:rsidR="007D4D46">
        <w:rPr>
          <w:rFonts w:ascii="Arial" w:hAnsi="Arial" w:cs="Arial"/>
          <w:b/>
          <w:bCs/>
          <w:sz w:val="22"/>
          <w:szCs w:val="22"/>
        </w:rPr>
        <w:t>. Bei der neuen C81-P folgt Glamox diese</w:t>
      </w:r>
      <w:r w:rsidR="001906FB">
        <w:rPr>
          <w:rFonts w:ascii="Arial" w:hAnsi="Arial" w:cs="Arial"/>
          <w:b/>
          <w:bCs/>
          <w:sz w:val="22"/>
          <w:szCs w:val="22"/>
        </w:rPr>
        <w:t>m</w:t>
      </w:r>
      <w:r w:rsidR="007D4D46">
        <w:rPr>
          <w:rFonts w:ascii="Arial" w:hAnsi="Arial" w:cs="Arial"/>
          <w:b/>
          <w:bCs/>
          <w:sz w:val="22"/>
          <w:szCs w:val="22"/>
        </w:rPr>
        <w:t xml:space="preserve"> </w:t>
      </w:r>
      <w:r w:rsidR="001906FB">
        <w:rPr>
          <w:rFonts w:ascii="Arial" w:hAnsi="Arial" w:cs="Arial"/>
          <w:b/>
          <w:bCs/>
          <w:sz w:val="22"/>
          <w:szCs w:val="22"/>
        </w:rPr>
        <w:t>Prinzip</w:t>
      </w:r>
      <w:r w:rsidR="007D4D46">
        <w:rPr>
          <w:rFonts w:ascii="Arial" w:hAnsi="Arial" w:cs="Arial"/>
          <w:b/>
          <w:bCs/>
          <w:sz w:val="22"/>
          <w:szCs w:val="22"/>
        </w:rPr>
        <w:t xml:space="preserve"> und </w:t>
      </w:r>
      <w:r w:rsidR="00F65FF4">
        <w:rPr>
          <w:rFonts w:ascii="Arial" w:hAnsi="Arial" w:cs="Arial"/>
          <w:b/>
          <w:bCs/>
          <w:sz w:val="22"/>
          <w:szCs w:val="22"/>
        </w:rPr>
        <w:t>präsentiert</w:t>
      </w:r>
      <w:r w:rsidR="007D4D46">
        <w:rPr>
          <w:rFonts w:ascii="Arial" w:hAnsi="Arial" w:cs="Arial"/>
          <w:b/>
          <w:bCs/>
          <w:sz w:val="22"/>
          <w:szCs w:val="22"/>
        </w:rPr>
        <w:t xml:space="preserve"> </w:t>
      </w:r>
      <w:r w:rsidR="001906FB">
        <w:rPr>
          <w:rFonts w:ascii="Arial" w:hAnsi="Arial" w:cs="Arial"/>
          <w:b/>
          <w:bCs/>
          <w:sz w:val="22"/>
          <w:szCs w:val="22"/>
        </w:rPr>
        <w:t>eine</w:t>
      </w:r>
      <w:r w:rsidR="007D4D46">
        <w:rPr>
          <w:rFonts w:ascii="Arial" w:hAnsi="Arial" w:cs="Arial"/>
          <w:b/>
          <w:bCs/>
          <w:sz w:val="22"/>
          <w:szCs w:val="22"/>
        </w:rPr>
        <w:t xml:space="preserve"> elegante Pendelleuchte mit schlankem Aluminiumprofil, ohne sichtbare Verschraubungen oder Endkappen, mit individueller Auswahl an Optiken und modernster LED-Technologie. Die C81-P bietet eine hohe Lichtausbeute von bis zu 150 lm/W sowie feinste Sensorik </w:t>
      </w:r>
      <w:r w:rsidR="000B756E">
        <w:rPr>
          <w:rFonts w:ascii="Arial" w:hAnsi="Arial" w:cs="Arial"/>
          <w:b/>
          <w:bCs/>
          <w:sz w:val="22"/>
          <w:szCs w:val="22"/>
        </w:rPr>
        <w:t>sowie</w:t>
      </w:r>
      <w:r w:rsidR="007D4D46">
        <w:rPr>
          <w:rFonts w:ascii="Arial" w:hAnsi="Arial" w:cs="Arial"/>
          <w:b/>
          <w:bCs/>
          <w:sz w:val="22"/>
          <w:szCs w:val="22"/>
        </w:rPr>
        <w:t xml:space="preserve"> maximale Entblendung. </w:t>
      </w:r>
      <w:r w:rsidR="00CD0656">
        <w:rPr>
          <w:rFonts w:ascii="Arial" w:hAnsi="Arial" w:cs="Arial"/>
          <w:b/>
          <w:bCs/>
          <w:sz w:val="22"/>
          <w:szCs w:val="22"/>
        </w:rPr>
        <w:t>Die</w:t>
      </w:r>
      <w:r w:rsidR="00D11656">
        <w:rPr>
          <w:rFonts w:ascii="Arial" w:hAnsi="Arial" w:cs="Arial"/>
          <w:b/>
          <w:bCs/>
          <w:sz w:val="22"/>
          <w:szCs w:val="22"/>
        </w:rPr>
        <w:t xml:space="preserve"> neue </w:t>
      </w:r>
      <w:r w:rsidR="00CD0656">
        <w:rPr>
          <w:rFonts w:ascii="Arial" w:hAnsi="Arial" w:cs="Arial"/>
          <w:b/>
          <w:bCs/>
          <w:sz w:val="22"/>
          <w:szCs w:val="22"/>
        </w:rPr>
        <w:t>Innenraumleuchte</w:t>
      </w:r>
      <w:r w:rsidR="00D11656">
        <w:rPr>
          <w:rFonts w:ascii="Arial" w:hAnsi="Arial" w:cs="Arial"/>
          <w:b/>
          <w:bCs/>
          <w:sz w:val="22"/>
          <w:szCs w:val="22"/>
        </w:rPr>
        <w:t xml:space="preserve"> </w:t>
      </w:r>
      <w:r w:rsidR="007D4D46">
        <w:rPr>
          <w:rFonts w:ascii="Arial" w:hAnsi="Arial" w:cs="Arial"/>
          <w:b/>
          <w:bCs/>
          <w:sz w:val="22"/>
          <w:szCs w:val="22"/>
        </w:rPr>
        <w:t xml:space="preserve">von Glamox ist </w:t>
      </w:r>
      <w:r w:rsidR="000B756E">
        <w:rPr>
          <w:rFonts w:ascii="Arial" w:hAnsi="Arial" w:cs="Arial"/>
          <w:b/>
          <w:bCs/>
          <w:sz w:val="22"/>
          <w:szCs w:val="22"/>
        </w:rPr>
        <w:t xml:space="preserve">damit </w:t>
      </w:r>
      <w:r w:rsidR="00DB40B8">
        <w:rPr>
          <w:rFonts w:ascii="Arial" w:hAnsi="Arial" w:cs="Arial"/>
          <w:b/>
          <w:bCs/>
          <w:sz w:val="22"/>
          <w:szCs w:val="22"/>
        </w:rPr>
        <w:t xml:space="preserve">prädestiniert </w:t>
      </w:r>
      <w:r w:rsidR="007D4D46">
        <w:rPr>
          <w:rFonts w:ascii="Arial" w:hAnsi="Arial" w:cs="Arial"/>
          <w:b/>
          <w:bCs/>
          <w:sz w:val="22"/>
          <w:szCs w:val="22"/>
        </w:rPr>
        <w:t>für</w:t>
      </w:r>
      <w:r w:rsidR="00322267">
        <w:rPr>
          <w:rFonts w:ascii="Arial" w:hAnsi="Arial" w:cs="Arial"/>
          <w:b/>
          <w:bCs/>
          <w:sz w:val="22"/>
          <w:szCs w:val="22"/>
        </w:rPr>
        <w:t xml:space="preserve"> eine effiziente und ergonomische Beleuchtung von</w:t>
      </w:r>
      <w:r w:rsidR="007D4D46">
        <w:rPr>
          <w:rFonts w:ascii="Arial" w:hAnsi="Arial" w:cs="Arial"/>
          <w:b/>
          <w:bCs/>
          <w:sz w:val="22"/>
          <w:szCs w:val="22"/>
        </w:rPr>
        <w:t xml:space="preserve"> Einzel</w:t>
      </w:r>
      <w:r w:rsidR="00C4645C">
        <w:rPr>
          <w:rFonts w:ascii="Arial" w:hAnsi="Arial" w:cs="Arial"/>
          <w:b/>
          <w:bCs/>
          <w:sz w:val="22"/>
          <w:szCs w:val="22"/>
        </w:rPr>
        <w:t>- sowie</w:t>
      </w:r>
      <w:r w:rsidR="007D4D46">
        <w:rPr>
          <w:rFonts w:ascii="Arial" w:hAnsi="Arial" w:cs="Arial"/>
          <w:b/>
          <w:bCs/>
          <w:sz w:val="22"/>
          <w:szCs w:val="22"/>
        </w:rPr>
        <w:t xml:space="preserve"> Großraumbüros </w:t>
      </w:r>
      <w:r w:rsidR="000B756E">
        <w:rPr>
          <w:rFonts w:ascii="Arial" w:hAnsi="Arial" w:cs="Arial"/>
          <w:b/>
          <w:bCs/>
          <w:sz w:val="22"/>
          <w:szCs w:val="22"/>
        </w:rPr>
        <w:t>oder</w:t>
      </w:r>
      <w:r w:rsidR="007D4D46">
        <w:rPr>
          <w:rFonts w:ascii="Arial" w:hAnsi="Arial" w:cs="Arial"/>
          <w:b/>
          <w:bCs/>
          <w:sz w:val="22"/>
          <w:szCs w:val="22"/>
        </w:rPr>
        <w:t xml:space="preserve"> </w:t>
      </w:r>
      <w:r w:rsidR="00C4645C">
        <w:rPr>
          <w:rFonts w:ascii="Arial" w:hAnsi="Arial" w:cs="Arial"/>
          <w:b/>
          <w:bCs/>
          <w:sz w:val="22"/>
          <w:szCs w:val="22"/>
        </w:rPr>
        <w:t>Konferenzräume</w:t>
      </w:r>
      <w:r w:rsidR="007D4D46">
        <w:rPr>
          <w:rFonts w:ascii="Arial" w:hAnsi="Arial" w:cs="Arial"/>
          <w:b/>
          <w:bCs/>
          <w:sz w:val="22"/>
          <w:szCs w:val="22"/>
        </w:rPr>
        <w:t xml:space="preserve">. </w:t>
      </w:r>
    </w:p>
    <w:p w14:paraId="6F98BC60" w14:textId="442D4136" w:rsidR="00ED75F2" w:rsidRDefault="00B14579" w:rsidP="00C4645C">
      <w:pPr>
        <w:spacing w:after="120" w:line="360" w:lineRule="auto"/>
        <w:jc w:val="both"/>
        <w:rPr>
          <w:rFonts w:ascii="Arial" w:hAnsi="Arial" w:cs="Arial"/>
          <w:color w:val="000000"/>
          <w:sz w:val="22"/>
          <w:szCs w:val="22"/>
        </w:rPr>
      </w:pPr>
      <w:r w:rsidRPr="00C4645C">
        <w:rPr>
          <w:rFonts w:ascii="Arial" w:hAnsi="Arial" w:cs="Arial"/>
          <w:color w:val="000000"/>
          <w:sz w:val="22"/>
          <w:szCs w:val="22"/>
        </w:rPr>
        <w:t xml:space="preserve">Die </w:t>
      </w:r>
      <w:r w:rsidR="000A287B">
        <w:rPr>
          <w:rFonts w:ascii="Arial" w:hAnsi="Arial" w:cs="Arial"/>
          <w:color w:val="000000"/>
          <w:sz w:val="22"/>
          <w:szCs w:val="22"/>
        </w:rPr>
        <w:t xml:space="preserve">Pendelleuchte </w:t>
      </w:r>
      <w:r w:rsidRPr="00C4645C">
        <w:rPr>
          <w:rFonts w:ascii="Arial" w:hAnsi="Arial" w:cs="Arial"/>
          <w:color w:val="000000"/>
          <w:sz w:val="22"/>
          <w:szCs w:val="22"/>
        </w:rPr>
        <w:t xml:space="preserve">C81-P zeichnet sich durch ihr zeitloses Design aus. </w:t>
      </w:r>
      <w:r w:rsidR="000A287B">
        <w:rPr>
          <w:rFonts w:ascii="Arial" w:hAnsi="Arial" w:cs="Arial"/>
          <w:color w:val="000000"/>
          <w:sz w:val="22"/>
          <w:szCs w:val="22"/>
        </w:rPr>
        <w:t>Das</w:t>
      </w:r>
      <w:r w:rsidRPr="00C4645C">
        <w:rPr>
          <w:rFonts w:ascii="Arial" w:hAnsi="Arial" w:cs="Arial"/>
          <w:color w:val="000000"/>
          <w:sz w:val="22"/>
          <w:szCs w:val="22"/>
        </w:rPr>
        <w:t xml:space="preserve"> schlanke, minimalistische Erscheinungsbild fügt sich </w:t>
      </w:r>
      <w:r w:rsidR="000A287B">
        <w:rPr>
          <w:rFonts w:ascii="Arial" w:hAnsi="Arial" w:cs="Arial"/>
          <w:color w:val="000000"/>
          <w:sz w:val="22"/>
          <w:szCs w:val="22"/>
        </w:rPr>
        <w:t>dezent</w:t>
      </w:r>
      <w:r w:rsidRPr="00C4645C">
        <w:rPr>
          <w:rFonts w:ascii="Arial" w:hAnsi="Arial" w:cs="Arial"/>
          <w:color w:val="000000"/>
          <w:sz w:val="22"/>
          <w:szCs w:val="22"/>
        </w:rPr>
        <w:t xml:space="preserve"> in eine Vielzahl von </w:t>
      </w:r>
      <w:r w:rsidR="00C4645C">
        <w:rPr>
          <w:rFonts w:ascii="Arial" w:hAnsi="Arial" w:cs="Arial"/>
          <w:color w:val="000000"/>
          <w:sz w:val="22"/>
          <w:szCs w:val="22"/>
        </w:rPr>
        <w:t>Innenraumsituationen</w:t>
      </w:r>
      <w:r w:rsidRPr="00C4645C">
        <w:rPr>
          <w:rFonts w:ascii="Arial" w:hAnsi="Arial" w:cs="Arial"/>
          <w:color w:val="000000"/>
          <w:sz w:val="22"/>
          <w:szCs w:val="22"/>
        </w:rPr>
        <w:t xml:space="preserve"> ein</w:t>
      </w:r>
      <w:r w:rsidR="00C4645C">
        <w:rPr>
          <w:rFonts w:ascii="Arial" w:hAnsi="Arial" w:cs="Arial"/>
          <w:color w:val="000000"/>
          <w:sz w:val="22"/>
          <w:szCs w:val="22"/>
        </w:rPr>
        <w:t xml:space="preserve">. </w:t>
      </w:r>
      <w:r w:rsidRPr="00C4645C">
        <w:rPr>
          <w:rFonts w:ascii="Arial" w:hAnsi="Arial" w:cs="Arial"/>
          <w:color w:val="000000"/>
          <w:sz w:val="22"/>
          <w:szCs w:val="22"/>
        </w:rPr>
        <w:t>D</w:t>
      </w:r>
      <w:r w:rsidR="004629C0">
        <w:rPr>
          <w:rFonts w:ascii="Arial" w:hAnsi="Arial" w:cs="Arial"/>
          <w:color w:val="000000"/>
          <w:sz w:val="22"/>
          <w:szCs w:val="22"/>
        </w:rPr>
        <w:t xml:space="preserve">as Aluminiumprofil der </w:t>
      </w:r>
      <w:r w:rsidRPr="00C4645C">
        <w:rPr>
          <w:rFonts w:ascii="Arial" w:hAnsi="Arial" w:cs="Arial"/>
          <w:color w:val="000000"/>
          <w:sz w:val="22"/>
          <w:szCs w:val="22"/>
        </w:rPr>
        <w:t xml:space="preserve">Leuchte ist in </w:t>
      </w:r>
      <w:r w:rsidR="00802A99">
        <w:rPr>
          <w:rFonts w:ascii="Arial" w:hAnsi="Arial" w:cs="Arial"/>
          <w:color w:val="000000"/>
          <w:sz w:val="22"/>
          <w:szCs w:val="22"/>
        </w:rPr>
        <w:t xml:space="preserve">schwarzer, grauer oder weißer Lackierung </w:t>
      </w:r>
      <w:r w:rsidRPr="00C4645C">
        <w:rPr>
          <w:rFonts w:ascii="Arial" w:hAnsi="Arial" w:cs="Arial"/>
          <w:color w:val="000000"/>
          <w:sz w:val="22"/>
          <w:szCs w:val="22"/>
        </w:rPr>
        <w:t>erhältlich</w:t>
      </w:r>
      <w:r w:rsidR="00802A99">
        <w:rPr>
          <w:rFonts w:ascii="Arial" w:hAnsi="Arial" w:cs="Arial"/>
          <w:color w:val="000000"/>
          <w:sz w:val="22"/>
          <w:szCs w:val="22"/>
        </w:rPr>
        <w:t xml:space="preserve">. </w:t>
      </w:r>
      <w:r w:rsidR="00180504">
        <w:rPr>
          <w:rFonts w:ascii="Arial" w:hAnsi="Arial" w:cs="Arial"/>
          <w:color w:val="000000"/>
          <w:sz w:val="22"/>
          <w:szCs w:val="22"/>
        </w:rPr>
        <w:t xml:space="preserve">Für ein passendes Beleuchtungskonzept </w:t>
      </w:r>
      <w:r w:rsidR="008A3B98">
        <w:rPr>
          <w:rFonts w:ascii="Arial" w:hAnsi="Arial" w:cs="Arial"/>
          <w:color w:val="000000"/>
          <w:sz w:val="22"/>
          <w:szCs w:val="22"/>
        </w:rPr>
        <w:t xml:space="preserve">zugeschnitten auf die Raumsituation sowie den gewünschten </w:t>
      </w:r>
      <w:r w:rsidR="00180504">
        <w:rPr>
          <w:rFonts w:ascii="Arial" w:hAnsi="Arial" w:cs="Arial"/>
          <w:color w:val="000000"/>
          <w:sz w:val="22"/>
          <w:szCs w:val="22"/>
        </w:rPr>
        <w:t>Anwendungs</w:t>
      </w:r>
      <w:r w:rsidR="008A3B98">
        <w:rPr>
          <w:rFonts w:ascii="Arial" w:hAnsi="Arial" w:cs="Arial"/>
          <w:color w:val="000000"/>
          <w:sz w:val="22"/>
          <w:szCs w:val="22"/>
        </w:rPr>
        <w:t>zweck</w:t>
      </w:r>
      <w:r w:rsidR="001A2BE5">
        <w:rPr>
          <w:rFonts w:ascii="Arial" w:hAnsi="Arial" w:cs="Arial"/>
          <w:color w:val="000000"/>
          <w:sz w:val="22"/>
          <w:szCs w:val="22"/>
        </w:rPr>
        <w:t>,</w:t>
      </w:r>
      <w:r w:rsidR="00180504">
        <w:rPr>
          <w:rFonts w:ascii="Arial" w:hAnsi="Arial" w:cs="Arial"/>
          <w:color w:val="000000"/>
          <w:sz w:val="22"/>
          <w:szCs w:val="22"/>
        </w:rPr>
        <w:t xml:space="preserve"> empfiehlt Glamox </w:t>
      </w:r>
      <w:r w:rsidR="008A3B98">
        <w:rPr>
          <w:rFonts w:ascii="Arial" w:hAnsi="Arial" w:cs="Arial"/>
          <w:color w:val="000000"/>
          <w:sz w:val="22"/>
          <w:szCs w:val="22"/>
        </w:rPr>
        <w:t xml:space="preserve">zudem </w:t>
      </w:r>
      <w:r w:rsidR="00180504">
        <w:rPr>
          <w:rFonts w:ascii="Arial" w:hAnsi="Arial" w:cs="Arial"/>
          <w:color w:val="000000"/>
          <w:sz w:val="22"/>
          <w:szCs w:val="22"/>
        </w:rPr>
        <w:t>eine Auswahl an</w:t>
      </w:r>
      <w:r w:rsidR="008A3B98">
        <w:rPr>
          <w:rFonts w:ascii="Arial" w:hAnsi="Arial" w:cs="Arial"/>
          <w:color w:val="000000"/>
          <w:sz w:val="22"/>
          <w:szCs w:val="22"/>
        </w:rPr>
        <w:t xml:space="preserve"> Optiken: </w:t>
      </w:r>
      <w:r w:rsidR="00D22357" w:rsidRPr="00D22357">
        <w:rPr>
          <w:rFonts w:ascii="Arial" w:hAnsi="Arial" w:cs="Arial"/>
          <w:color w:val="000000"/>
          <w:sz w:val="22"/>
          <w:szCs w:val="22"/>
        </w:rPr>
        <w:t xml:space="preserve">Der silbermatte Reflektor sorgt für außergewöhnliche Effizienz am Arbeitsplatz. Mikroprismen-Varianten </w:t>
      </w:r>
      <w:r w:rsidR="008A3B98">
        <w:rPr>
          <w:rFonts w:ascii="Arial" w:hAnsi="Arial" w:cs="Arial"/>
          <w:color w:val="000000"/>
          <w:sz w:val="22"/>
          <w:szCs w:val="22"/>
        </w:rPr>
        <w:t>bieten</w:t>
      </w:r>
      <w:r w:rsidR="00D22357" w:rsidRPr="00D22357">
        <w:rPr>
          <w:rFonts w:ascii="Arial" w:hAnsi="Arial" w:cs="Arial"/>
          <w:color w:val="000000"/>
          <w:sz w:val="22"/>
          <w:szCs w:val="22"/>
        </w:rPr>
        <w:t xml:space="preserve"> </w:t>
      </w:r>
      <w:r w:rsidR="008A3B98">
        <w:rPr>
          <w:rFonts w:ascii="Arial" w:hAnsi="Arial" w:cs="Arial"/>
          <w:color w:val="000000"/>
          <w:sz w:val="22"/>
          <w:szCs w:val="22"/>
        </w:rPr>
        <w:t>eine hohe</w:t>
      </w:r>
      <w:r w:rsidR="00D22357" w:rsidRPr="00D22357">
        <w:rPr>
          <w:rFonts w:ascii="Arial" w:hAnsi="Arial" w:cs="Arial"/>
          <w:color w:val="000000"/>
          <w:sz w:val="22"/>
          <w:szCs w:val="22"/>
        </w:rPr>
        <w:t xml:space="preserve"> Entblendung. Wenn </w:t>
      </w:r>
      <w:r w:rsidR="008A3B98">
        <w:rPr>
          <w:rFonts w:ascii="Arial" w:hAnsi="Arial" w:cs="Arial"/>
          <w:color w:val="000000"/>
          <w:sz w:val="22"/>
          <w:szCs w:val="22"/>
        </w:rPr>
        <w:t>ein besonders</w:t>
      </w:r>
      <w:r w:rsidR="00D22357" w:rsidRPr="00D22357">
        <w:rPr>
          <w:rFonts w:ascii="Arial" w:hAnsi="Arial" w:cs="Arial"/>
          <w:color w:val="000000"/>
          <w:sz w:val="22"/>
          <w:szCs w:val="22"/>
        </w:rPr>
        <w:t xml:space="preserve"> ästhetische</w:t>
      </w:r>
      <w:r w:rsidR="008A3B98">
        <w:rPr>
          <w:rFonts w:ascii="Arial" w:hAnsi="Arial" w:cs="Arial"/>
          <w:color w:val="000000"/>
          <w:sz w:val="22"/>
          <w:szCs w:val="22"/>
        </w:rPr>
        <w:t>r</w:t>
      </w:r>
      <w:r w:rsidR="00D22357" w:rsidRPr="00D22357">
        <w:rPr>
          <w:rFonts w:ascii="Arial" w:hAnsi="Arial" w:cs="Arial"/>
          <w:color w:val="000000"/>
          <w:sz w:val="22"/>
          <w:szCs w:val="22"/>
        </w:rPr>
        <w:t xml:space="preserve"> Anspruch </w:t>
      </w:r>
      <w:r w:rsidR="008A3B98">
        <w:rPr>
          <w:rFonts w:ascii="Arial" w:hAnsi="Arial" w:cs="Arial"/>
          <w:color w:val="000000"/>
          <w:sz w:val="22"/>
          <w:szCs w:val="22"/>
        </w:rPr>
        <w:t>gewünscht ist</w:t>
      </w:r>
      <w:r w:rsidR="00D22357" w:rsidRPr="00D22357">
        <w:rPr>
          <w:rFonts w:ascii="Arial" w:hAnsi="Arial" w:cs="Arial"/>
          <w:color w:val="000000"/>
          <w:sz w:val="22"/>
          <w:szCs w:val="22"/>
        </w:rPr>
        <w:t xml:space="preserve">, wirkt der weiß-matte Reflektor </w:t>
      </w:r>
      <w:r w:rsidR="008A3B98">
        <w:rPr>
          <w:rFonts w:ascii="Arial" w:hAnsi="Arial" w:cs="Arial"/>
          <w:color w:val="000000"/>
          <w:sz w:val="22"/>
          <w:szCs w:val="22"/>
        </w:rPr>
        <w:t>sehr</w:t>
      </w:r>
      <w:r w:rsidR="00D22357" w:rsidRPr="00D22357">
        <w:rPr>
          <w:rFonts w:ascii="Arial" w:hAnsi="Arial" w:cs="Arial"/>
          <w:color w:val="000000"/>
          <w:sz w:val="22"/>
          <w:szCs w:val="22"/>
        </w:rPr>
        <w:t xml:space="preserve"> elegant. Alle Varianten der Leuchte verfügen über ein Blindmodul in der Mitte, das ebenfalls eine übermäßige Blendung verhindert. Dies ist besonders an Einzelarbeitsplätzen </w:t>
      </w:r>
      <w:r w:rsidR="008A3B98">
        <w:rPr>
          <w:rFonts w:ascii="Arial" w:hAnsi="Arial" w:cs="Arial"/>
          <w:color w:val="000000"/>
          <w:sz w:val="22"/>
          <w:szCs w:val="22"/>
        </w:rPr>
        <w:t>sinnvoll</w:t>
      </w:r>
      <w:r w:rsidR="00D22357" w:rsidRPr="00D22357">
        <w:rPr>
          <w:rFonts w:ascii="Arial" w:hAnsi="Arial" w:cs="Arial"/>
          <w:color w:val="000000"/>
          <w:sz w:val="22"/>
          <w:szCs w:val="22"/>
        </w:rPr>
        <w:t>.</w:t>
      </w:r>
      <w:r w:rsidR="001A2BE5">
        <w:rPr>
          <w:rFonts w:ascii="Arial" w:hAnsi="Arial" w:cs="Arial"/>
          <w:color w:val="000000"/>
          <w:sz w:val="22"/>
          <w:szCs w:val="22"/>
        </w:rPr>
        <w:t xml:space="preserve"> </w:t>
      </w:r>
      <w:r w:rsidR="0027431C">
        <w:rPr>
          <w:rFonts w:ascii="Arial" w:hAnsi="Arial" w:cs="Arial"/>
          <w:color w:val="000000"/>
          <w:sz w:val="22"/>
          <w:szCs w:val="22"/>
        </w:rPr>
        <w:t>Für eine Lichtausbeute</w:t>
      </w:r>
      <w:r w:rsidR="001A2BE5">
        <w:rPr>
          <w:rFonts w:ascii="Arial" w:hAnsi="Arial" w:cs="Arial"/>
          <w:color w:val="000000"/>
          <w:sz w:val="22"/>
          <w:szCs w:val="22"/>
        </w:rPr>
        <w:t xml:space="preserve"> stehen </w:t>
      </w:r>
      <w:r w:rsidR="0027431C">
        <w:rPr>
          <w:rFonts w:ascii="Arial" w:hAnsi="Arial" w:cs="Arial"/>
          <w:color w:val="000000"/>
          <w:sz w:val="22"/>
          <w:szCs w:val="22"/>
        </w:rPr>
        <w:t xml:space="preserve">3 </w:t>
      </w:r>
      <w:r w:rsidR="001A2BE5">
        <w:rPr>
          <w:rFonts w:ascii="Arial" w:hAnsi="Arial" w:cs="Arial"/>
          <w:color w:val="000000"/>
          <w:sz w:val="22"/>
          <w:szCs w:val="22"/>
        </w:rPr>
        <w:t>Lumen-Pakete</w:t>
      </w:r>
      <w:r w:rsidR="0027431C">
        <w:rPr>
          <w:rFonts w:ascii="Arial" w:hAnsi="Arial" w:cs="Arial"/>
          <w:color w:val="000000"/>
          <w:sz w:val="22"/>
          <w:szCs w:val="22"/>
        </w:rPr>
        <w:t xml:space="preserve"> mit 4000, 6000 und 8000 lm zur Verfügung. Die Lichtverteilung liegt</w:t>
      </w:r>
      <w:r w:rsidR="00CA6AEE">
        <w:rPr>
          <w:rFonts w:ascii="Arial" w:hAnsi="Arial" w:cs="Arial"/>
          <w:color w:val="000000"/>
          <w:sz w:val="22"/>
          <w:szCs w:val="22"/>
        </w:rPr>
        <w:t xml:space="preserve"> dabei jeweils </w:t>
      </w:r>
      <w:r w:rsidR="0027431C">
        <w:rPr>
          <w:rFonts w:ascii="Arial" w:hAnsi="Arial" w:cs="Arial"/>
          <w:color w:val="000000"/>
          <w:sz w:val="22"/>
          <w:szCs w:val="22"/>
        </w:rPr>
        <w:t>bei 40</w:t>
      </w:r>
      <w:r w:rsidR="00CA6AEE">
        <w:rPr>
          <w:rFonts w:ascii="Arial" w:hAnsi="Arial" w:cs="Arial"/>
          <w:color w:val="000000"/>
          <w:sz w:val="22"/>
          <w:szCs w:val="22"/>
        </w:rPr>
        <w:t xml:space="preserve">% indirekter und </w:t>
      </w:r>
      <w:r w:rsidR="0027431C">
        <w:rPr>
          <w:rFonts w:ascii="Arial" w:hAnsi="Arial" w:cs="Arial"/>
          <w:color w:val="000000"/>
          <w:sz w:val="22"/>
          <w:szCs w:val="22"/>
        </w:rPr>
        <w:t>60</w:t>
      </w:r>
      <w:r w:rsidR="00CA6AEE">
        <w:rPr>
          <w:rFonts w:ascii="Arial" w:hAnsi="Arial" w:cs="Arial"/>
          <w:color w:val="000000"/>
          <w:sz w:val="22"/>
          <w:szCs w:val="22"/>
        </w:rPr>
        <w:t xml:space="preserve">% direkter Beleuchtung. </w:t>
      </w:r>
    </w:p>
    <w:p w14:paraId="73C678E2" w14:textId="7BCFAD3F" w:rsidR="00ED75F2" w:rsidRPr="005A5D66" w:rsidRDefault="00BF0C93" w:rsidP="00C4645C">
      <w:pPr>
        <w:spacing w:after="120" w:line="360" w:lineRule="auto"/>
        <w:jc w:val="both"/>
        <w:rPr>
          <w:rFonts w:ascii="Arial" w:hAnsi="Arial" w:cs="Arial"/>
          <w:b/>
          <w:bCs/>
          <w:color w:val="000000"/>
          <w:sz w:val="22"/>
          <w:szCs w:val="22"/>
        </w:rPr>
      </w:pPr>
      <w:r>
        <w:rPr>
          <w:rFonts w:ascii="Arial" w:hAnsi="Arial" w:cs="Arial"/>
          <w:b/>
          <w:bCs/>
          <w:color w:val="000000"/>
          <w:sz w:val="22"/>
          <w:szCs w:val="22"/>
        </w:rPr>
        <w:t>I</w:t>
      </w:r>
      <w:r w:rsidR="00D22357" w:rsidRPr="005A5D66">
        <w:rPr>
          <w:rFonts w:ascii="Arial" w:hAnsi="Arial" w:cs="Arial"/>
          <w:b/>
          <w:bCs/>
          <w:color w:val="000000"/>
          <w:sz w:val="22"/>
          <w:szCs w:val="22"/>
        </w:rPr>
        <w:t>ntelligente</w:t>
      </w:r>
      <w:r w:rsidR="00397DE2">
        <w:rPr>
          <w:rFonts w:ascii="Arial" w:hAnsi="Arial" w:cs="Arial"/>
          <w:b/>
          <w:bCs/>
          <w:color w:val="000000"/>
          <w:sz w:val="22"/>
          <w:szCs w:val="22"/>
        </w:rPr>
        <w:t xml:space="preserve"> Beleuchtungsfunktionen</w:t>
      </w:r>
    </w:p>
    <w:p w14:paraId="26577C97" w14:textId="59086365" w:rsidR="00180504" w:rsidRPr="00723F3A" w:rsidRDefault="00CA6AEE" w:rsidP="00C4645C">
      <w:pPr>
        <w:spacing w:after="120" w:line="360" w:lineRule="auto"/>
        <w:jc w:val="both"/>
        <w:rPr>
          <w:rFonts w:ascii="Arial" w:hAnsi="Arial" w:cs="Arial"/>
          <w:sz w:val="22"/>
          <w:szCs w:val="22"/>
        </w:rPr>
      </w:pPr>
      <w:r>
        <w:rPr>
          <w:rFonts w:ascii="Arial" w:hAnsi="Arial" w:cs="Arial"/>
          <w:color w:val="000000"/>
          <w:sz w:val="22"/>
          <w:szCs w:val="22"/>
        </w:rPr>
        <w:t>Wird die</w:t>
      </w:r>
      <w:r w:rsidR="00D22357" w:rsidRPr="00D22357">
        <w:rPr>
          <w:rFonts w:ascii="Arial" w:hAnsi="Arial" w:cs="Arial"/>
          <w:color w:val="000000"/>
          <w:sz w:val="22"/>
          <w:szCs w:val="22"/>
        </w:rPr>
        <w:t xml:space="preserve"> </w:t>
      </w:r>
      <w:r w:rsidR="00922AC2">
        <w:rPr>
          <w:rFonts w:ascii="Arial" w:hAnsi="Arial" w:cs="Arial"/>
          <w:color w:val="000000"/>
          <w:sz w:val="22"/>
          <w:szCs w:val="22"/>
        </w:rPr>
        <w:t xml:space="preserve">neue </w:t>
      </w:r>
      <w:r w:rsidR="00D22357" w:rsidRPr="00D22357">
        <w:rPr>
          <w:rFonts w:ascii="Arial" w:hAnsi="Arial" w:cs="Arial"/>
          <w:color w:val="000000"/>
          <w:sz w:val="22"/>
          <w:szCs w:val="22"/>
        </w:rPr>
        <w:t xml:space="preserve">C81-P mit intelligenter </w:t>
      </w:r>
      <w:r w:rsidR="00922AC2">
        <w:rPr>
          <w:rFonts w:ascii="Arial" w:hAnsi="Arial" w:cs="Arial"/>
          <w:color w:val="000000"/>
          <w:sz w:val="22"/>
          <w:szCs w:val="22"/>
        </w:rPr>
        <w:t xml:space="preserve">Technik </w:t>
      </w:r>
      <w:r>
        <w:rPr>
          <w:rFonts w:ascii="Arial" w:hAnsi="Arial" w:cs="Arial"/>
          <w:color w:val="000000"/>
          <w:sz w:val="22"/>
          <w:szCs w:val="22"/>
        </w:rPr>
        <w:t>optional ausgestattet</w:t>
      </w:r>
      <w:r w:rsidR="00D22357" w:rsidRPr="00D22357">
        <w:rPr>
          <w:rFonts w:ascii="Arial" w:hAnsi="Arial" w:cs="Arial"/>
          <w:color w:val="000000"/>
          <w:sz w:val="22"/>
          <w:szCs w:val="22"/>
        </w:rPr>
        <w:t xml:space="preserve">, </w:t>
      </w:r>
      <w:r>
        <w:rPr>
          <w:rFonts w:ascii="Arial" w:hAnsi="Arial" w:cs="Arial"/>
          <w:color w:val="000000"/>
          <w:sz w:val="22"/>
          <w:szCs w:val="22"/>
        </w:rPr>
        <w:t>entsteht eine</w:t>
      </w:r>
      <w:r w:rsidR="00D22357" w:rsidRPr="00D22357">
        <w:rPr>
          <w:rFonts w:ascii="Arial" w:hAnsi="Arial" w:cs="Arial"/>
          <w:color w:val="000000"/>
          <w:sz w:val="22"/>
          <w:szCs w:val="22"/>
        </w:rPr>
        <w:t xml:space="preserve"> Lichtlösung, die </w:t>
      </w:r>
      <w:r>
        <w:rPr>
          <w:rFonts w:ascii="Arial" w:hAnsi="Arial" w:cs="Arial"/>
          <w:color w:val="000000"/>
          <w:sz w:val="22"/>
          <w:szCs w:val="22"/>
        </w:rPr>
        <w:t>einen weiteren</w:t>
      </w:r>
      <w:r w:rsidR="00D22357" w:rsidRPr="00D22357">
        <w:rPr>
          <w:rFonts w:ascii="Arial" w:hAnsi="Arial" w:cs="Arial"/>
          <w:color w:val="000000"/>
          <w:sz w:val="22"/>
          <w:szCs w:val="22"/>
        </w:rPr>
        <w:t xml:space="preserve"> </w:t>
      </w:r>
      <w:r w:rsidR="00922AC2">
        <w:rPr>
          <w:rFonts w:ascii="Arial" w:hAnsi="Arial" w:cs="Arial"/>
          <w:color w:val="000000"/>
          <w:sz w:val="22"/>
          <w:szCs w:val="22"/>
        </w:rPr>
        <w:t>Mehrwert</w:t>
      </w:r>
      <w:r w:rsidR="00D22357" w:rsidRPr="00D22357">
        <w:rPr>
          <w:rFonts w:ascii="Arial" w:hAnsi="Arial" w:cs="Arial"/>
          <w:color w:val="000000"/>
          <w:sz w:val="22"/>
          <w:szCs w:val="22"/>
        </w:rPr>
        <w:t xml:space="preserve"> bietet und perfekt auf die Bedürfnisse, unterschiedlichen Aufgaben und Anwendungsbereiche zugeschnitten ist. Funktionen wie Tageslicht- und Anwesenheitssensoren reduzieren den Energieverbrauch </w:t>
      </w:r>
      <w:r w:rsidR="00180504">
        <w:rPr>
          <w:rFonts w:ascii="Arial" w:hAnsi="Arial" w:cs="Arial"/>
          <w:color w:val="000000"/>
          <w:sz w:val="22"/>
          <w:szCs w:val="22"/>
        </w:rPr>
        <w:t>spürbar</w:t>
      </w:r>
      <w:r w:rsidR="00D22357" w:rsidRPr="00D22357">
        <w:rPr>
          <w:rFonts w:ascii="Arial" w:hAnsi="Arial" w:cs="Arial"/>
          <w:color w:val="000000"/>
          <w:sz w:val="22"/>
          <w:szCs w:val="22"/>
        </w:rPr>
        <w:t xml:space="preserve">, bei Renovierungsprojekten oft um 90 % und mehr. Die intelligente </w:t>
      </w:r>
      <w:r w:rsidR="00922AC2">
        <w:rPr>
          <w:rFonts w:ascii="Arial" w:hAnsi="Arial" w:cs="Arial"/>
          <w:color w:val="000000"/>
          <w:sz w:val="22"/>
          <w:szCs w:val="22"/>
        </w:rPr>
        <w:t>Verwendung</w:t>
      </w:r>
      <w:r w:rsidR="00D22357" w:rsidRPr="00D22357">
        <w:rPr>
          <w:rFonts w:ascii="Arial" w:hAnsi="Arial" w:cs="Arial"/>
          <w:color w:val="000000"/>
          <w:sz w:val="22"/>
          <w:szCs w:val="22"/>
        </w:rPr>
        <w:t xml:space="preserve"> von Energie verlängert </w:t>
      </w:r>
      <w:r>
        <w:rPr>
          <w:rFonts w:ascii="Arial" w:hAnsi="Arial" w:cs="Arial"/>
          <w:color w:val="000000"/>
          <w:sz w:val="22"/>
          <w:szCs w:val="22"/>
        </w:rPr>
        <w:t>zudem</w:t>
      </w:r>
      <w:r w:rsidR="00D22357" w:rsidRPr="00D22357">
        <w:rPr>
          <w:rFonts w:ascii="Arial" w:hAnsi="Arial" w:cs="Arial"/>
          <w:color w:val="000000"/>
          <w:sz w:val="22"/>
          <w:szCs w:val="22"/>
        </w:rPr>
        <w:t xml:space="preserve"> die Lebensdauer des Systems. Ein </w:t>
      </w:r>
      <w:r w:rsidR="00D22357" w:rsidRPr="00D22357">
        <w:rPr>
          <w:rFonts w:ascii="Arial" w:hAnsi="Arial" w:cs="Arial"/>
          <w:color w:val="000000"/>
          <w:sz w:val="22"/>
          <w:szCs w:val="22"/>
        </w:rPr>
        <w:lastRenderedPageBreak/>
        <w:t xml:space="preserve">weiterer Vorteil der intelligenten Beleuchtung ist die Optimierung der Lichtqualität und das Erreichen eines ausgezeichneten Sehkomforts dank Lösungen, die die Eigenschaften des Tageslichts nachahmen. Mit </w:t>
      </w:r>
      <w:r w:rsidR="00922AC2">
        <w:rPr>
          <w:rFonts w:ascii="Arial" w:hAnsi="Arial" w:cs="Arial"/>
          <w:color w:val="000000"/>
          <w:sz w:val="22"/>
          <w:szCs w:val="22"/>
        </w:rPr>
        <w:t>dem</w:t>
      </w:r>
      <w:r w:rsidR="00D22357" w:rsidRPr="00D22357">
        <w:rPr>
          <w:rFonts w:ascii="Arial" w:hAnsi="Arial" w:cs="Arial"/>
          <w:color w:val="000000"/>
          <w:sz w:val="22"/>
          <w:szCs w:val="22"/>
        </w:rPr>
        <w:t xml:space="preserve"> </w:t>
      </w:r>
      <w:r>
        <w:rPr>
          <w:rFonts w:ascii="Arial" w:hAnsi="Arial" w:cs="Arial"/>
          <w:color w:val="000000"/>
          <w:sz w:val="22"/>
          <w:szCs w:val="22"/>
        </w:rPr>
        <w:t>Service zur Inbetriebnahme</w:t>
      </w:r>
      <w:r w:rsidR="00922AC2">
        <w:rPr>
          <w:rFonts w:ascii="Arial" w:hAnsi="Arial" w:cs="Arial"/>
          <w:color w:val="000000"/>
          <w:sz w:val="22"/>
          <w:szCs w:val="22"/>
        </w:rPr>
        <w:t xml:space="preserve"> von Glamox</w:t>
      </w:r>
      <w:r w:rsidR="00D22357" w:rsidRPr="00D22357">
        <w:rPr>
          <w:rFonts w:ascii="Arial" w:hAnsi="Arial" w:cs="Arial"/>
          <w:color w:val="000000"/>
          <w:sz w:val="22"/>
          <w:szCs w:val="22"/>
        </w:rPr>
        <w:t xml:space="preserve"> können verschiedene Lichtszenen und Steuerungsfunktionen installiert werden. </w:t>
      </w:r>
      <w:r w:rsidR="00922AC2">
        <w:rPr>
          <w:rFonts w:ascii="Arial" w:hAnsi="Arial" w:cs="Arial"/>
          <w:color w:val="000000"/>
          <w:sz w:val="22"/>
          <w:szCs w:val="22"/>
        </w:rPr>
        <w:t>Zudem bietet Glamox</w:t>
      </w:r>
      <w:r w:rsidR="00D22357" w:rsidRPr="00D22357">
        <w:rPr>
          <w:rFonts w:ascii="Arial" w:hAnsi="Arial" w:cs="Arial"/>
          <w:color w:val="000000"/>
          <w:sz w:val="22"/>
          <w:szCs w:val="22"/>
        </w:rPr>
        <w:t xml:space="preserve"> kabelgebundene und kabellose Beleuchtungssteuerungen</w:t>
      </w:r>
      <w:r w:rsidR="00922AC2">
        <w:rPr>
          <w:rFonts w:ascii="Arial" w:hAnsi="Arial" w:cs="Arial"/>
          <w:color w:val="000000"/>
          <w:sz w:val="22"/>
          <w:szCs w:val="22"/>
        </w:rPr>
        <w:t xml:space="preserve"> für die C81-P an</w:t>
      </w:r>
      <w:r w:rsidR="00D22357" w:rsidRPr="00D22357">
        <w:rPr>
          <w:rFonts w:ascii="Arial" w:hAnsi="Arial" w:cs="Arial"/>
          <w:color w:val="000000"/>
          <w:sz w:val="22"/>
          <w:szCs w:val="22"/>
        </w:rPr>
        <w:t xml:space="preserve">, die Flexibilität und Skalierbarkeit gewährleisten sowie einfach zu installieren und zu bedienen sind. </w:t>
      </w:r>
      <w:r w:rsidR="00922AC2">
        <w:rPr>
          <w:rFonts w:ascii="Arial" w:hAnsi="Arial" w:cs="Arial"/>
          <w:color w:val="000000"/>
          <w:sz w:val="22"/>
          <w:szCs w:val="22"/>
        </w:rPr>
        <w:t xml:space="preserve">Damit erhalten die Kunden </w:t>
      </w:r>
      <w:r w:rsidR="00D22357" w:rsidRPr="00D22357">
        <w:rPr>
          <w:rFonts w:ascii="Arial" w:hAnsi="Arial" w:cs="Arial"/>
          <w:color w:val="000000"/>
          <w:sz w:val="22"/>
          <w:szCs w:val="22"/>
        </w:rPr>
        <w:t>nachhaltige Beleuchtungslösung, die an jede Spezifikation</w:t>
      </w:r>
      <w:r w:rsidR="00922AC2">
        <w:rPr>
          <w:rFonts w:ascii="Arial" w:hAnsi="Arial" w:cs="Arial"/>
          <w:color w:val="000000"/>
          <w:sz w:val="22"/>
          <w:szCs w:val="22"/>
        </w:rPr>
        <w:t xml:space="preserve"> oder Raumänderung</w:t>
      </w:r>
      <w:r w:rsidR="00D22357" w:rsidRPr="00D22357">
        <w:rPr>
          <w:rFonts w:ascii="Arial" w:hAnsi="Arial" w:cs="Arial"/>
          <w:color w:val="000000"/>
          <w:sz w:val="22"/>
          <w:szCs w:val="22"/>
        </w:rPr>
        <w:t xml:space="preserve"> angepasst </w:t>
      </w:r>
      <w:r w:rsidR="00D22357" w:rsidRPr="00723F3A">
        <w:rPr>
          <w:rFonts w:ascii="Arial" w:hAnsi="Arial" w:cs="Arial"/>
          <w:sz w:val="22"/>
          <w:szCs w:val="22"/>
        </w:rPr>
        <w:t>werden kann.</w:t>
      </w:r>
    </w:p>
    <w:p w14:paraId="47DF0A03" w14:textId="5B970A01" w:rsidR="000C3409" w:rsidRPr="00723F3A" w:rsidRDefault="00723F3A" w:rsidP="00C4645C">
      <w:pPr>
        <w:spacing w:after="120" w:line="360" w:lineRule="auto"/>
        <w:jc w:val="both"/>
        <w:rPr>
          <w:rFonts w:ascii="Arial" w:hAnsi="Arial" w:cs="Arial"/>
          <w:b/>
          <w:bCs/>
          <w:sz w:val="22"/>
          <w:szCs w:val="22"/>
        </w:rPr>
      </w:pPr>
      <w:r w:rsidRPr="00723F3A">
        <w:rPr>
          <w:rFonts w:ascii="Arial" w:hAnsi="Arial" w:cs="Arial"/>
          <w:b/>
          <w:bCs/>
          <w:sz w:val="22"/>
          <w:szCs w:val="22"/>
        </w:rPr>
        <w:t>Komfortable Montage</w:t>
      </w:r>
    </w:p>
    <w:p w14:paraId="3D32CAF5" w14:textId="554071E8" w:rsidR="000A287B" w:rsidRDefault="000A287B" w:rsidP="00C4645C">
      <w:pPr>
        <w:spacing w:after="120" w:line="360" w:lineRule="auto"/>
        <w:jc w:val="both"/>
        <w:rPr>
          <w:rFonts w:ascii="Arial" w:hAnsi="Arial" w:cs="Arial"/>
          <w:color w:val="000000"/>
          <w:sz w:val="22"/>
          <w:szCs w:val="22"/>
        </w:rPr>
      </w:pPr>
      <w:r>
        <w:rPr>
          <w:rFonts w:ascii="Arial" w:hAnsi="Arial" w:cs="Arial"/>
          <w:color w:val="000000"/>
          <w:sz w:val="22"/>
          <w:szCs w:val="22"/>
        </w:rPr>
        <w:t>Für die einfache und sichere Montage w</w:t>
      </w:r>
      <w:r w:rsidR="00176E75">
        <w:rPr>
          <w:rFonts w:ascii="Arial" w:hAnsi="Arial" w:cs="Arial"/>
          <w:color w:val="000000"/>
          <w:sz w:val="22"/>
          <w:szCs w:val="22"/>
        </w:rPr>
        <w:t>erden</w:t>
      </w:r>
      <w:r>
        <w:rPr>
          <w:rFonts w:ascii="Arial" w:hAnsi="Arial" w:cs="Arial"/>
          <w:color w:val="000000"/>
          <w:sz w:val="22"/>
          <w:szCs w:val="22"/>
        </w:rPr>
        <w:t xml:space="preserve"> bei der Pendelleuchte C81-P zwei Drahtseilabhängungen sowie zwei Endkappen mitgeliefert. </w:t>
      </w:r>
      <w:r w:rsidR="008F7464">
        <w:rPr>
          <w:rFonts w:ascii="Arial" w:hAnsi="Arial" w:cs="Arial"/>
          <w:color w:val="000000"/>
          <w:sz w:val="22"/>
          <w:szCs w:val="22"/>
        </w:rPr>
        <w:t xml:space="preserve">Die C81-P hat eine Standardbreite </w:t>
      </w:r>
      <w:r w:rsidR="008F7464" w:rsidRPr="008F7464">
        <w:rPr>
          <w:rFonts w:ascii="Arial" w:hAnsi="Arial" w:cs="Arial"/>
          <w:color w:val="000000"/>
          <w:sz w:val="22"/>
          <w:szCs w:val="22"/>
        </w:rPr>
        <w:t>von 1600</w:t>
      </w:r>
      <w:r w:rsidR="008F7464">
        <w:rPr>
          <w:rFonts w:ascii="Arial" w:hAnsi="Arial" w:cs="Arial"/>
          <w:color w:val="000000"/>
          <w:sz w:val="22"/>
          <w:szCs w:val="22"/>
        </w:rPr>
        <w:t xml:space="preserve"> mm. Die Höhe liegt bei nur 57 mm und die Breite bei 70 mm. </w:t>
      </w:r>
      <w:r>
        <w:rPr>
          <w:rFonts w:ascii="Arial" w:hAnsi="Arial" w:cs="Arial"/>
          <w:color w:val="000000"/>
          <w:sz w:val="22"/>
          <w:szCs w:val="22"/>
        </w:rPr>
        <w:t xml:space="preserve">Dank einfacher Höhenverstellung sowie einem speziellen Ausgleichsmechanismus ist die Leuchte gut zu montieren. Selbst die Aufhängung in 60 cm Moduldecken passt perfekt. </w:t>
      </w:r>
    </w:p>
    <w:p w14:paraId="75808122" w14:textId="021B5263" w:rsidR="000C3409" w:rsidRPr="004629C0" w:rsidRDefault="004629C0" w:rsidP="00C4645C">
      <w:pPr>
        <w:spacing w:after="120" w:line="360" w:lineRule="auto"/>
        <w:jc w:val="both"/>
        <w:rPr>
          <w:rFonts w:ascii="Helvetica" w:hAnsi="Helvetica"/>
          <w:b/>
          <w:bCs/>
          <w:color w:val="000000"/>
          <w:sz w:val="22"/>
          <w:szCs w:val="22"/>
        </w:rPr>
      </w:pPr>
      <w:r w:rsidRPr="004629C0">
        <w:rPr>
          <w:rFonts w:ascii="Helvetica" w:hAnsi="Helvetica"/>
          <w:b/>
          <w:bCs/>
          <w:color w:val="000000"/>
          <w:sz w:val="22"/>
          <w:szCs w:val="22"/>
        </w:rPr>
        <w:t>Verfügbarkeit und weitere Informationen</w:t>
      </w:r>
    </w:p>
    <w:p w14:paraId="581DF9B0" w14:textId="7BA32B1A" w:rsidR="00A157B1" w:rsidRDefault="00A157B1" w:rsidP="00C4645C">
      <w:pPr>
        <w:spacing w:after="120" w:line="360" w:lineRule="auto"/>
        <w:jc w:val="both"/>
        <w:rPr>
          <w:rFonts w:ascii="Helvetica" w:hAnsi="Helvetica"/>
          <w:color w:val="000000"/>
          <w:sz w:val="22"/>
          <w:szCs w:val="22"/>
        </w:rPr>
      </w:pPr>
      <w:r>
        <w:rPr>
          <w:rFonts w:ascii="Helvetica" w:hAnsi="Helvetica"/>
          <w:color w:val="000000"/>
          <w:sz w:val="22"/>
          <w:szCs w:val="22"/>
        </w:rPr>
        <w:t>Die Pendelleuchte C81-P ist ab sofort bei Glamox erhältlich. Weitere technische Daten sind unter folgendem Link</w:t>
      </w:r>
      <w:r w:rsidR="00723F3A">
        <w:rPr>
          <w:rFonts w:ascii="Helvetica" w:hAnsi="Helvetica"/>
          <w:color w:val="000000"/>
          <w:sz w:val="22"/>
          <w:szCs w:val="22"/>
        </w:rPr>
        <w:t xml:space="preserve"> ersichtlich</w:t>
      </w:r>
      <w:r>
        <w:rPr>
          <w:rFonts w:ascii="Helvetica" w:hAnsi="Helvetica"/>
          <w:color w:val="000000"/>
          <w:sz w:val="22"/>
          <w:szCs w:val="22"/>
        </w:rPr>
        <w:t xml:space="preserve">: </w:t>
      </w:r>
      <w:hyperlink r:id="rId9" w:anchor="top" w:history="1">
        <w:r w:rsidRPr="00797B28">
          <w:rPr>
            <w:rStyle w:val="Hyperlink"/>
            <w:rFonts w:ascii="Helvetica" w:hAnsi="Helvetica"/>
            <w:sz w:val="22"/>
            <w:szCs w:val="22"/>
          </w:rPr>
          <w:t>https://www.glamox.com/de/pbs/produkte/innenbeleuchtung-/panel-leuchten/c81-p/#top</w:t>
        </w:r>
      </w:hyperlink>
    </w:p>
    <w:p w14:paraId="583C6337" w14:textId="77777777" w:rsidR="00A157B1" w:rsidRDefault="00A157B1" w:rsidP="00C4645C">
      <w:pPr>
        <w:spacing w:after="120" w:line="360" w:lineRule="auto"/>
        <w:jc w:val="both"/>
        <w:rPr>
          <w:rFonts w:ascii="Helvetica" w:hAnsi="Helvetica"/>
          <w:color w:val="000000"/>
          <w:sz w:val="22"/>
          <w:szCs w:val="22"/>
        </w:rPr>
      </w:pPr>
    </w:p>
    <w:p w14:paraId="084D0BF1" w14:textId="35289984" w:rsidR="004629C0" w:rsidRDefault="00000000" w:rsidP="00C4645C">
      <w:pPr>
        <w:spacing w:after="120" w:line="360" w:lineRule="auto"/>
        <w:jc w:val="both"/>
        <w:rPr>
          <w:rFonts w:ascii="Helvetica" w:hAnsi="Helvetica"/>
          <w:color w:val="000000"/>
          <w:sz w:val="22"/>
          <w:szCs w:val="22"/>
        </w:rPr>
      </w:pPr>
      <w:hyperlink r:id="rId10" w:history="1">
        <w:r w:rsidR="00A157B1" w:rsidRPr="00797B28">
          <w:rPr>
            <w:rStyle w:val="Hyperlink"/>
            <w:rFonts w:ascii="Helvetica" w:hAnsi="Helvetica"/>
            <w:sz w:val="22"/>
            <w:szCs w:val="22"/>
          </w:rPr>
          <w:t>www.glamox.de</w:t>
        </w:r>
      </w:hyperlink>
    </w:p>
    <w:p w14:paraId="40F5D6CB" w14:textId="77777777" w:rsidR="00A157B1" w:rsidRPr="00C4645C" w:rsidRDefault="00A157B1" w:rsidP="00C4645C">
      <w:pPr>
        <w:spacing w:after="120" w:line="360" w:lineRule="auto"/>
        <w:jc w:val="both"/>
        <w:rPr>
          <w:rFonts w:ascii="Helvetica" w:hAnsi="Helvetica"/>
          <w:color w:val="000000"/>
          <w:sz w:val="22"/>
          <w:szCs w:val="22"/>
        </w:rPr>
      </w:pPr>
    </w:p>
    <w:p w14:paraId="37258197" w14:textId="77777777" w:rsidR="00B93C23" w:rsidRDefault="00B93C23" w:rsidP="009C05EA">
      <w:pPr>
        <w:spacing w:after="120" w:line="360" w:lineRule="auto"/>
        <w:jc w:val="both"/>
        <w:rPr>
          <w:rFonts w:ascii="Arial" w:hAnsi="Arial" w:cs="Arial"/>
          <w:sz w:val="22"/>
          <w:szCs w:val="22"/>
        </w:rPr>
      </w:pPr>
    </w:p>
    <w:p w14:paraId="5391EC10" w14:textId="77777777" w:rsidR="00723F3A" w:rsidRPr="00752E49" w:rsidRDefault="00723F3A" w:rsidP="009C05EA">
      <w:pPr>
        <w:spacing w:after="120" w:line="360" w:lineRule="auto"/>
        <w:jc w:val="both"/>
        <w:rPr>
          <w:rFonts w:ascii="Arial" w:hAnsi="Arial" w:cs="Arial"/>
          <w:sz w:val="22"/>
          <w:szCs w:val="22"/>
        </w:rPr>
      </w:pPr>
    </w:p>
    <w:p w14:paraId="20F97886" w14:textId="77777777" w:rsidR="00DF6DD0" w:rsidRPr="00E44704" w:rsidRDefault="00B37DF9" w:rsidP="00B37DF9">
      <w:pPr>
        <w:rPr>
          <w:rFonts w:ascii="Arial" w:hAnsi="Arial" w:cs="Arial"/>
          <w:b/>
          <w:bCs/>
          <w:sz w:val="20"/>
          <w:szCs w:val="20"/>
          <w:shd w:val="clear" w:color="auto" w:fill="FFFFFF"/>
          <w:lang w:eastAsia="nb-NO"/>
        </w:rPr>
      </w:pPr>
      <w:r w:rsidRPr="00E44704">
        <w:rPr>
          <w:rFonts w:ascii="Arial" w:hAnsi="Arial" w:cs="Arial"/>
          <w:b/>
          <w:bCs/>
          <w:sz w:val="20"/>
          <w:szCs w:val="20"/>
          <w:shd w:val="clear" w:color="auto" w:fill="FFFFFF"/>
          <w:lang w:eastAsia="nb-NO"/>
        </w:rPr>
        <w:t>Glamox GmbH</w:t>
      </w:r>
    </w:p>
    <w:p w14:paraId="6E70C9FA" w14:textId="77777777" w:rsidR="00DF6DD0" w:rsidRPr="00E44704" w:rsidRDefault="00DF6DD0" w:rsidP="00B37DF9">
      <w:pPr>
        <w:rPr>
          <w:rFonts w:ascii="Arial" w:hAnsi="Arial" w:cs="Arial"/>
          <w:sz w:val="20"/>
          <w:szCs w:val="20"/>
          <w:lang w:eastAsia="nb-NO"/>
        </w:rPr>
      </w:pPr>
    </w:p>
    <w:p w14:paraId="7A3601DE" w14:textId="31ADAA73" w:rsidR="00B37DF9" w:rsidRPr="00E44704" w:rsidRDefault="00B37DF9" w:rsidP="00B37DF9">
      <w:pPr>
        <w:rPr>
          <w:rFonts w:ascii="Arial" w:hAnsi="Arial" w:cs="Arial"/>
          <w:sz w:val="20"/>
          <w:szCs w:val="20"/>
          <w:lang w:eastAsia="nb-NO"/>
        </w:rPr>
      </w:pPr>
      <w:r w:rsidRPr="00E44704">
        <w:rPr>
          <w:rFonts w:ascii="Arial" w:hAnsi="Arial" w:cs="Arial"/>
          <w:sz w:val="20"/>
          <w:szCs w:val="20"/>
          <w:lang w:eastAsia="nb-NO"/>
        </w:rPr>
        <w:t xml:space="preserve">Die Glamox GmbH ist ein führender Anbieter von Lichtlösungen für den professionellen, landbasierten Beleuchtungsmarkt in Deutschland, Österreich und der Schweiz. Wir bieten ein komplettes Produktsortiment </w:t>
      </w:r>
      <w:r w:rsidR="00DF6DD0" w:rsidRPr="00E44704">
        <w:rPr>
          <w:rFonts w:ascii="Arial" w:hAnsi="Arial" w:cs="Arial"/>
          <w:sz w:val="20"/>
          <w:szCs w:val="20"/>
          <w:lang w:eastAsia="nb-NO"/>
        </w:rPr>
        <w:t xml:space="preserve">an </w:t>
      </w:r>
      <w:r w:rsidRPr="00E44704">
        <w:rPr>
          <w:rFonts w:ascii="Arial" w:hAnsi="Arial" w:cs="Arial"/>
          <w:sz w:val="20"/>
          <w:szCs w:val="20"/>
          <w:lang w:eastAsia="nb-NO"/>
        </w:rPr>
        <w:t>für Bildungs- und Gesundheitseinrichtungen, gewerbliche und industrielle Bauten, Einzelhandel, Hotels sowie Restaurants.</w:t>
      </w:r>
    </w:p>
    <w:p w14:paraId="6B0FC0D0" w14:textId="77777777" w:rsidR="00B37DF9" w:rsidRPr="00E44704" w:rsidRDefault="00B37DF9" w:rsidP="00B37DF9">
      <w:pPr>
        <w:rPr>
          <w:rFonts w:ascii="Arial" w:hAnsi="Arial" w:cs="Arial"/>
          <w:i/>
          <w:iCs/>
          <w:sz w:val="20"/>
          <w:szCs w:val="20"/>
          <w:shd w:val="clear" w:color="auto" w:fill="FFFFFF"/>
        </w:rPr>
      </w:pPr>
    </w:p>
    <w:p w14:paraId="1B6D6643" w14:textId="704D80D9" w:rsidR="00C47F78" w:rsidRDefault="00C47F78" w:rsidP="00C47F78">
      <w:pPr>
        <w:shd w:val="clear" w:color="auto" w:fill="FFFFFF"/>
        <w:rPr>
          <w:rFonts w:ascii="Arial" w:hAnsi="Arial" w:cs="Arial"/>
          <w:color w:val="323130"/>
          <w:sz w:val="20"/>
          <w:szCs w:val="20"/>
          <w:lang w:eastAsia="nb-NO"/>
        </w:rPr>
      </w:pPr>
      <w:r w:rsidRPr="00E44704">
        <w:rPr>
          <w:rFonts w:ascii="Arial" w:hAnsi="Arial" w:cs="Arial"/>
          <w:sz w:val="20"/>
          <w:szCs w:val="20"/>
          <w:lang w:eastAsia="nb-NO"/>
        </w:rPr>
        <w:t>Die Glamox GmbH ist Teil der Glamox Gruppe, einem norwegischen Industriekonzern, der professionelle Beleuchtungslösungen für den globalen Markt entwickelt, produziert und vertreibt. Die Glamox Gruppe beschäftigt rund 2.200 Mitarbeiter mit Vertriebs- und Produktionsstandorten in Europa, Asien und Amerika. Der Jahresumsatz 2022 betrug 343 MEUR. Unsere Lösungen werden über eine Reihe von Qualitätsmarken für Beleuchtung angeboten, darunter Glamox</w:t>
      </w:r>
      <w:r w:rsidRPr="00E44704">
        <w:rPr>
          <w:rFonts w:ascii="Arial" w:hAnsi="Arial" w:cs="Arial"/>
          <w:sz w:val="20"/>
          <w:szCs w:val="20"/>
          <w:shd w:val="clear" w:color="auto" w:fill="FFFFFF"/>
          <w:lang w:eastAsia="nb-NO"/>
        </w:rPr>
        <w:t xml:space="preserve">, Aqua Signal, Luxo, Norselight, LINKSrechts, Küttel, </w:t>
      </w:r>
      <w:proofErr w:type="spellStart"/>
      <w:r w:rsidRPr="00E44704">
        <w:rPr>
          <w:rFonts w:ascii="Arial" w:hAnsi="Arial" w:cs="Arial"/>
          <w:sz w:val="20"/>
          <w:szCs w:val="20"/>
          <w:shd w:val="clear" w:color="auto" w:fill="FFFFFF"/>
          <w:lang w:eastAsia="nb-NO"/>
        </w:rPr>
        <w:t>Luxonic</w:t>
      </w:r>
      <w:proofErr w:type="spellEnd"/>
      <w:r w:rsidRPr="00E44704">
        <w:rPr>
          <w:rFonts w:ascii="Arial" w:hAnsi="Arial" w:cs="Arial"/>
          <w:sz w:val="20"/>
          <w:szCs w:val="20"/>
          <w:shd w:val="clear" w:color="auto" w:fill="FFFFFF"/>
          <w:lang w:eastAsia="nb-NO"/>
        </w:rPr>
        <w:t xml:space="preserve">, ES-SYSTEM, </w:t>
      </w:r>
      <w:proofErr w:type="spellStart"/>
      <w:r w:rsidRPr="00E44704">
        <w:rPr>
          <w:rFonts w:ascii="Arial" w:hAnsi="Arial" w:cs="Arial"/>
          <w:sz w:val="20"/>
          <w:szCs w:val="20"/>
          <w:shd w:val="clear" w:color="auto" w:fill="FFFFFF"/>
          <w:lang w:eastAsia="nb-NO"/>
        </w:rPr>
        <w:t>LiteIP</w:t>
      </w:r>
      <w:proofErr w:type="spellEnd"/>
      <w:r w:rsidRPr="00E44704">
        <w:rPr>
          <w:rFonts w:ascii="Arial" w:hAnsi="Arial" w:cs="Arial"/>
          <w:sz w:val="20"/>
          <w:szCs w:val="20"/>
          <w:shd w:val="clear" w:color="auto" w:fill="FFFFFF"/>
          <w:lang w:eastAsia="nb-NO"/>
        </w:rPr>
        <w:t xml:space="preserve">, </w:t>
      </w:r>
      <w:proofErr w:type="spellStart"/>
      <w:r w:rsidRPr="00E44704">
        <w:rPr>
          <w:rFonts w:ascii="Arial" w:hAnsi="Arial" w:cs="Arial"/>
          <w:sz w:val="20"/>
          <w:szCs w:val="20"/>
          <w:shd w:val="clear" w:color="auto" w:fill="FFFFFF"/>
          <w:lang w:eastAsia="nb-NO"/>
        </w:rPr>
        <w:t>Luminell</w:t>
      </w:r>
      <w:proofErr w:type="spellEnd"/>
      <w:r w:rsidRPr="00E44704">
        <w:rPr>
          <w:rFonts w:ascii="Arial" w:hAnsi="Arial" w:cs="Arial"/>
          <w:sz w:val="20"/>
          <w:szCs w:val="20"/>
          <w:shd w:val="clear" w:color="auto" w:fill="FFFFFF"/>
          <w:lang w:eastAsia="nb-NO"/>
        </w:rPr>
        <w:t xml:space="preserve"> und Wasco.</w:t>
      </w:r>
      <w:r w:rsidRPr="00E44704">
        <w:rPr>
          <w:rFonts w:ascii="Arial" w:hAnsi="Arial" w:cs="Arial"/>
          <w:sz w:val="20"/>
          <w:szCs w:val="20"/>
        </w:rPr>
        <w:t xml:space="preserve"> </w:t>
      </w:r>
      <w:r w:rsidRPr="00E44704">
        <w:rPr>
          <w:rFonts w:ascii="Arial" w:hAnsi="Arial" w:cs="Arial"/>
          <w:sz w:val="20"/>
          <w:szCs w:val="20"/>
          <w:lang w:eastAsia="nb-NO"/>
        </w:rPr>
        <w:t>Das Ziel der Glamox Gruppe ist es, nachhaltige Beleuchtungslösungen anzubieten, die die Leistungsfähigkeit und das Wohlbefinden der Menschen verbessern.</w:t>
      </w:r>
      <w:r>
        <w:rPr>
          <w:rFonts w:ascii="Arial" w:hAnsi="Arial" w:cs="Arial"/>
          <w:color w:val="323130"/>
          <w:sz w:val="20"/>
          <w:szCs w:val="20"/>
          <w:lang w:eastAsia="nb-NO"/>
        </w:rPr>
        <w:t xml:space="preserve"> </w:t>
      </w:r>
      <w:hyperlink r:id="rId11" w:history="1">
        <w:r w:rsidR="00FB3757" w:rsidRPr="00B12CCF">
          <w:rPr>
            <w:rStyle w:val="Hyperlink"/>
            <w:rFonts w:ascii="Arial" w:hAnsi="Arial" w:cs="Arial"/>
            <w:sz w:val="20"/>
            <w:szCs w:val="20"/>
            <w:lang w:eastAsia="nb-NO"/>
          </w:rPr>
          <w:t>www.glamox.de</w:t>
        </w:r>
      </w:hyperlink>
    </w:p>
    <w:p w14:paraId="732AED04" w14:textId="77777777" w:rsidR="00402FC4" w:rsidRPr="00DF6DD0" w:rsidRDefault="00402FC4" w:rsidP="00B37DF9">
      <w:pPr>
        <w:rPr>
          <w:rFonts w:ascii="Arial" w:hAnsi="Arial" w:cs="Arial"/>
          <w:sz w:val="20"/>
          <w:szCs w:val="20"/>
        </w:rPr>
      </w:pPr>
    </w:p>
    <w:bookmarkEnd w:id="0"/>
    <w:bookmarkEnd w:id="1"/>
    <w:p w14:paraId="07DDD4C3" w14:textId="77777777" w:rsidR="00DF6DD0" w:rsidRDefault="00DF6DD0" w:rsidP="00DB6FE4">
      <w:pPr>
        <w:outlineLvl w:val="0"/>
        <w:rPr>
          <w:rFonts w:ascii="Arial" w:hAnsi="Arial" w:cs="Arial"/>
          <w:b/>
          <w:sz w:val="20"/>
          <w:szCs w:val="20"/>
        </w:rPr>
      </w:pPr>
    </w:p>
    <w:p w14:paraId="6828FD13" w14:textId="25855A16" w:rsidR="00B5641D" w:rsidRPr="002D2BA8" w:rsidRDefault="00220815" w:rsidP="00DB6FE4">
      <w:pPr>
        <w:outlineLvl w:val="0"/>
        <w:rPr>
          <w:rFonts w:ascii="Arial" w:hAnsi="Arial" w:cs="Arial"/>
          <w:b/>
          <w:sz w:val="20"/>
          <w:szCs w:val="20"/>
        </w:rPr>
      </w:pPr>
      <w:r w:rsidRPr="002D2BA8">
        <w:rPr>
          <w:rFonts w:ascii="Arial" w:hAnsi="Arial" w:cs="Arial"/>
          <w:b/>
          <w:sz w:val="20"/>
          <w:szCs w:val="20"/>
        </w:rPr>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2"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5C23C0" w:rsidRDefault="0079624F" w:rsidP="00C6336A">
      <w:pPr>
        <w:jc w:val="both"/>
        <w:outlineLvl w:val="0"/>
        <w:rPr>
          <w:rFonts w:ascii="Arial" w:hAnsi="Arial" w:cs="Arial"/>
          <w:sz w:val="20"/>
          <w:szCs w:val="20"/>
        </w:rPr>
      </w:pPr>
      <w:r w:rsidRPr="005C23C0">
        <w:rPr>
          <w:rFonts w:ascii="Arial" w:hAnsi="Arial" w:cs="Arial"/>
          <w:sz w:val="20"/>
          <w:szCs w:val="20"/>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proofErr w:type="spellStart"/>
      <w:r w:rsidRPr="002D2BA8">
        <w:rPr>
          <w:rFonts w:ascii="Arial" w:hAnsi="Arial" w:cs="Arial"/>
          <w:sz w:val="20"/>
          <w:szCs w:val="20"/>
          <w:lang w:val="en-US"/>
        </w:rPr>
        <w:t>Profil</w:t>
      </w:r>
      <w:proofErr w:type="spellEnd"/>
      <w:r w:rsidRPr="002D2BA8">
        <w:rPr>
          <w:rFonts w:ascii="Arial" w:hAnsi="Arial" w:cs="Arial"/>
          <w:sz w:val="20"/>
          <w:szCs w:val="20"/>
          <w:lang w:val="en-US"/>
        </w:rPr>
        <w:t xml:space="preserve"> Marketing OHG</w:t>
      </w:r>
    </w:p>
    <w:p w14:paraId="45375218" w14:textId="77777777" w:rsidR="00220815" w:rsidRPr="002D2BA8" w:rsidRDefault="00220815" w:rsidP="008B220B">
      <w:pPr>
        <w:jc w:val="both"/>
        <w:rPr>
          <w:rFonts w:ascii="Arial" w:hAnsi="Arial" w:cs="Arial"/>
          <w:sz w:val="20"/>
          <w:szCs w:val="20"/>
        </w:rPr>
      </w:pPr>
      <w:proofErr w:type="spellStart"/>
      <w:r w:rsidRPr="005C23C0">
        <w:rPr>
          <w:rFonts w:ascii="Arial" w:hAnsi="Arial" w:cs="Arial"/>
          <w:sz w:val="20"/>
          <w:szCs w:val="20"/>
          <w:lang w:val="en-US"/>
        </w:rPr>
        <w:t>Humboldtstr</w:t>
      </w:r>
      <w:proofErr w:type="spellEnd"/>
      <w:r w:rsidRPr="005C23C0">
        <w:rPr>
          <w:rFonts w:ascii="Arial" w:hAnsi="Arial" w:cs="Arial"/>
          <w:sz w:val="20"/>
          <w:szCs w:val="20"/>
          <w:lang w:val="en-US"/>
        </w:rPr>
        <w:t xml:space="preserve">.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3"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CB59" w14:textId="77777777" w:rsidR="002D18D1" w:rsidRDefault="002D18D1" w:rsidP="00B631F1">
      <w:r>
        <w:separator/>
      </w:r>
    </w:p>
  </w:endnote>
  <w:endnote w:type="continuationSeparator" w:id="0">
    <w:p w14:paraId="1A077E02" w14:textId="77777777" w:rsidR="002D18D1" w:rsidRDefault="002D18D1"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FCCF" w14:textId="77777777" w:rsidR="002D18D1" w:rsidRDefault="002D18D1" w:rsidP="00B631F1">
      <w:r>
        <w:separator/>
      </w:r>
    </w:p>
  </w:footnote>
  <w:footnote w:type="continuationSeparator" w:id="0">
    <w:p w14:paraId="7AEABF4E" w14:textId="77777777" w:rsidR="002D18D1" w:rsidRDefault="002D18D1"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20B0D"/>
    <w:multiLevelType w:val="multilevel"/>
    <w:tmpl w:val="5ACCC6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2610F"/>
    <w:multiLevelType w:val="multilevel"/>
    <w:tmpl w:val="776AB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1B70C9"/>
    <w:multiLevelType w:val="multilevel"/>
    <w:tmpl w:val="530A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932141">
    <w:abstractNumId w:val="1"/>
  </w:num>
  <w:num w:numId="2" w16cid:durableId="1746998400">
    <w:abstractNumId w:val="4"/>
  </w:num>
  <w:num w:numId="3" w16cid:durableId="1718436083">
    <w:abstractNumId w:val="2"/>
  </w:num>
  <w:num w:numId="4" w16cid:durableId="2010979197">
    <w:abstractNumId w:val="3"/>
  </w:num>
  <w:num w:numId="5" w16cid:durableId="1997877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15158"/>
    <w:rsid w:val="00017A4A"/>
    <w:rsid w:val="0002070F"/>
    <w:rsid w:val="00020ED6"/>
    <w:rsid w:val="0002726E"/>
    <w:rsid w:val="00030591"/>
    <w:rsid w:val="00032944"/>
    <w:rsid w:val="00036679"/>
    <w:rsid w:val="00037EAA"/>
    <w:rsid w:val="000411D4"/>
    <w:rsid w:val="000424EC"/>
    <w:rsid w:val="00045966"/>
    <w:rsid w:val="000464B6"/>
    <w:rsid w:val="000502F2"/>
    <w:rsid w:val="00054935"/>
    <w:rsid w:val="0005603A"/>
    <w:rsid w:val="00065A37"/>
    <w:rsid w:val="00066FAB"/>
    <w:rsid w:val="00080743"/>
    <w:rsid w:val="0008106E"/>
    <w:rsid w:val="00086AF1"/>
    <w:rsid w:val="0009353B"/>
    <w:rsid w:val="00096D6C"/>
    <w:rsid w:val="00097D1A"/>
    <w:rsid w:val="000A1489"/>
    <w:rsid w:val="000A287B"/>
    <w:rsid w:val="000A4C16"/>
    <w:rsid w:val="000A52C2"/>
    <w:rsid w:val="000A5AF4"/>
    <w:rsid w:val="000A6E81"/>
    <w:rsid w:val="000B2E19"/>
    <w:rsid w:val="000B408D"/>
    <w:rsid w:val="000B756E"/>
    <w:rsid w:val="000C145C"/>
    <w:rsid w:val="000C14D2"/>
    <w:rsid w:val="000C3409"/>
    <w:rsid w:val="000C38F5"/>
    <w:rsid w:val="000C39B8"/>
    <w:rsid w:val="000C681A"/>
    <w:rsid w:val="000C7583"/>
    <w:rsid w:val="000D1065"/>
    <w:rsid w:val="000D2DCC"/>
    <w:rsid w:val="000D2E13"/>
    <w:rsid w:val="000D3BF8"/>
    <w:rsid w:val="000E319C"/>
    <w:rsid w:val="000E3B53"/>
    <w:rsid w:val="000E5B93"/>
    <w:rsid w:val="000E5D07"/>
    <w:rsid w:val="000F1975"/>
    <w:rsid w:val="000F6147"/>
    <w:rsid w:val="000F6337"/>
    <w:rsid w:val="00104D9B"/>
    <w:rsid w:val="00107B05"/>
    <w:rsid w:val="00110202"/>
    <w:rsid w:val="0011331B"/>
    <w:rsid w:val="00116426"/>
    <w:rsid w:val="00121796"/>
    <w:rsid w:val="00123E9F"/>
    <w:rsid w:val="00124123"/>
    <w:rsid w:val="00124243"/>
    <w:rsid w:val="00136351"/>
    <w:rsid w:val="001375DC"/>
    <w:rsid w:val="00137EEE"/>
    <w:rsid w:val="00140A84"/>
    <w:rsid w:val="00141C63"/>
    <w:rsid w:val="00144B93"/>
    <w:rsid w:val="00145345"/>
    <w:rsid w:val="001544AB"/>
    <w:rsid w:val="0015669B"/>
    <w:rsid w:val="00162219"/>
    <w:rsid w:val="00162CDF"/>
    <w:rsid w:val="00172D55"/>
    <w:rsid w:val="001763FD"/>
    <w:rsid w:val="00176E75"/>
    <w:rsid w:val="00180235"/>
    <w:rsid w:val="00180504"/>
    <w:rsid w:val="00183776"/>
    <w:rsid w:val="0018541C"/>
    <w:rsid w:val="00186072"/>
    <w:rsid w:val="001906FB"/>
    <w:rsid w:val="0019184D"/>
    <w:rsid w:val="0019475B"/>
    <w:rsid w:val="00195ACF"/>
    <w:rsid w:val="001A1087"/>
    <w:rsid w:val="001A2A5B"/>
    <w:rsid w:val="001A2BE5"/>
    <w:rsid w:val="001A2E73"/>
    <w:rsid w:val="001A4640"/>
    <w:rsid w:val="001B055B"/>
    <w:rsid w:val="001B14F4"/>
    <w:rsid w:val="001B1DD6"/>
    <w:rsid w:val="001B6120"/>
    <w:rsid w:val="001C1253"/>
    <w:rsid w:val="001C1A3F"/>
    <w:rsid w:val="001C1AC5"/>
    <w:rsid w:val="001C2009"/>
    <w:rsid w:val="001C256D"/>
    <w:rsid w:val="001C42C9"/>
    <w:rsid w:val="001C4CC3"/>
    <w:rsid w:val="001C509A"/>
    <w:rsid w:val="001D183D"/>
    <w:rsid w:val="001D2F80"/>
    <w:rsid w:val="001D7B6F"/>
    <w:rsid w:val="001E1E5B"/>
    <w:rsid w:val="001E60D3"/>
    <w:rsid w:val="001F0BE8"/>
    <w:rsid w:val="001F2893"/>
    <w:rsid w:val="00200853"/>
    <w:rsid w:val="00204BBE"/>
    <w:rsid w:val="00204C01"/>
    <w:rsid w:val="002064EE"/>
    <w:rsid w:val="00211256"/>
    <w:rsid w:val="00214484"/>
    <w:rsid w:val="00217113"/>
    <w:rsid w:val="00220815"/>
    <w:rsid w:val="00221321"/>
    <w:rsid w:val="002222AE"/>
    <w:rsid w:val="00222EEF"/>
    <w:rsid w:val="0022410C"/>
    <w:rsid w:val="002257B8"/>
    <w:rsid w:val="00230926"/>
    <w:rsid w:val="00230F86"/>
    <w:rsid w:val="00233FE9"/>
    <w:rsid w:val="002343BF"/>
    <w:rsid w:val="002353F6"/>
    <w:rsid w:val="00235925"/>
    <w:rsid w:val="00235BAD"/>
    <w:rsid w:val="0024111A"/>
    <w:rsid w:val="002422B3"/>
    <w:rsid w:val="0024731B"/>
    <w:rsid w:val="00247DC9"/>
    <w:rsid w:val="00250D2A"/>
    <w:rsid w:val="002546B0"/>
    <w:rsid w:val="002551BB"/>
    <w:rsid w:val="00255762"/>
    <w:rsid w:val="00256D57"/>
    <w:rsid w:val="002575E1"/>
    <w:rsid w:val="0026363A"/>
    <w:rsid w:val="00264268"/>
    <w:rsid w:val="00264960"/>
    <w:rsid w:val="00265F3E"/>
    <w:rsid w:val="002702AA"/>
    <w:rsid w:val="00272576"/>
    <w:rsid w:val="0027265B"/>
    <w:rsid w:val="00273C48"/>
    <w:rsid w:val="0027431C"/>
    <w:rsid w:val="0027470B"/>
    <w:rsid w:val="002761CF"/>
    <w:rsid w:val="002766FC"/>
    <w:rsid w:val="00277BD7"/>
    <w:rsid w:val="00280B61"/>
    <w:rsid w:val="00281E91"/>
    <w:rsid w:val="002837D4"/>
    <w:rsid w:val="00286378"/>
    <w:rsid w:val="00286BBE"/>
    <w:rsid w:val="00291A1A"/>
    <w:rsid w:val="00294039"/>
    <w:rsid w:val="002A3D5D"/>
    <w:rsid w:val="002B057E"/>
    <w:rsid w:val="002B7654"/>
    <w:rsid w:val="002C4DBB"/>
    <w:rsid w:val="002C6DDB"/>
    <w:rsid w:val="002C77E5"/>
    <w:rsid w:val="002C7F07"/>
    <w:rsid w:val="002D0564"/>
    <w:rsid w:val="002D18D1"/>
    <w:rsid w:val="002D2BA8"/>
    <w:rsid w:val="002D3AF3"/>
    <w:rsid w:val="002E4268"/>
    <w:rsid w:val="002E5686"/>
    <w:rsid w:val="002F5416"/>
    <w:rsid w:val="00300D24"/>
    <w:rsid w:val="003035FE"/>
    <w:rsid w:val="00306C13"/>
    <w:rsid w:val="00310838"/>
    <w:rsid w:val="00312207"/>
    <w:rsid w:val="00312D83"/>
    <w:rsid w:val="003167DC"/>
    <w:rsid w:val="003174FE"/>
    <w:rsid w:val="00322267"/>
    <w:rsid w:val="00323808"/>
    <w:rsid w:val="00323FDE"/>
    <w:rsid w:val="0032599C"/>
    <w:rsid w:val="00326D84"/>
    <w:rsid w:val="00333959"/>
    <w:rsid w:val="00343DFD"/>
    <w:rsid w:val="003443E4"/>
    <w:rsid w:val="0034453E"/>
    <w:rsid w:val="0034772B"/>
    <w:rsid w:val="0035539D"/>
    <w:rsid w:val="00356CD4"/>
    <w:rsid w:val="0036270D"/>
    <w:rsid w:val="00363BF6"/>
    <w:rsid w:val="00376354"/>
    <w:rsid w:val="003763F3"/>
    <w:rsid w:val="00377F05"/>
    <w:rsid w:val="003802AD"/>
    <w:rsid w:val="00382048"/>
    <w:rsid w:val="00382EE5"/>
    <w:rsid w:val="00383AA5"/>
    <w:rsid w:val="003905D0"/>
    <w:rsid w:val="00391597"/>
    <w:rsid w:val="00394938"/>
    <w:rsid w:val="00395646"/>
    <w:rsid w:val="003956B7"/>
    <w:rsid w:val="00397DE2"/>
    <w:rsid w:val="003A4A53"/>
    <w:rsid w:val="003A7667"/>
    <w:rsid w:val="003B7BFF"/>
    <w:rsid w:val="003C0228"/>
    <w:rsid w:val="003C0B2F"/>
    <w:rsid w:val="003C0E4F"/>
    <w:rsid w:val="003C19B4"/>
    <w:rsid w:val="003C4559"/>
    <w:rsid w:val="003C7877"/>
    <w:rsid w:val="003D0391"/>
    <w:rsid w:val="003D13D1"/>
    <w:rsid w:val="003D26B0"/>
    <w:rsid w:val="003D4840"/>
    <w:rsid w:val="003D6E51"/>
    <w:rsid w:val="003D759F"/>
    <w:rsid w:val="003E0461"/>
    <w:rsid w:val="003E5144"/>
    <w:rsid w:val="003F2B0C"/>
    <w:rsid w:val="003F5BBB"/>
    <w:rsid w:val="003F6513"/>
    <w:rsid w:val="003F7293"/>
    <w:rsid w:val="003F7544"/>
    <w:rsid w:val="00402FC4"/>
    <w:rsid w:val="004055D7"/>
    <w:rsid w:val="004065AE"/>
    <w:rsid w:val="00406BFE"/>
    <w:rsid w:val="00411009"/>
    <w:rsid w:val="0041235D"/>
    <w:rsid w:val="00414818"/>
    <w:rsid w:val="00416508"/>
    <w:rsid w:val="004266F3"/>
    <w:rsid w:val="00426993"/>
    <w:rsid w:val="004312B2"/>
    <w:rsid w:val="00431CB6"/>
    <w:rsid w:val="0043241A"/>
    <w:rsid w:val="00437791"/>
    <w:rsid w:val="00437AB8"/>
    <w:rsid w:val="00442ACB"/>
    <w:rsid w:val="00443771"/>
    <w:rsid w:val="004458A5"/>
    <w:rsid w:val="00451609"/>
    <w:rsid w:val="00451F43"/>
    <w:rsid w:val="00457A9E"/>
    <w:rsid w:val="00457B32"/>
    <w:rsid w:val="004629C0"/>
    <w:rsid w:val="00463AC4"/>
    <w:rsid w:val="004644D4"/>
    <w:rsid w:val="00466F2D"/>
    <w:rsid w:val="00467CCE"/>
    <w:rsid w:val="00470DDE"/>
    <w:rsid w:val="00473530"/>
    <w:rsid w:val="004751ED"/>
    <w:rsid w:val="00476102"/>
    <w:rsid w:val="00476658"/>
    <w:rsid w:val="004848DC"/>
    <w:rsid w:val="00486C46"/>
    <w:rsid w:val="0049231B"/>
    <w:rsid w:val="00492810"/>
    <w:rsid w:val="00492855"/>
    <w:rsid w:val="004942DC"/>
    <w:rsid w:val="00494BB4"/>
    <w:rsid w:val="00497230"/>
    <w:rsid w:val="004A1379"/>
    <w:rsid w:val="004A2710"/>
    <w:rsid w:val="004A629B"/>
    <w:rsid w:val="004B1C72"/>
    <w:rsid w:val="004B35C6"/>
    <w:rsid w:val="004B3A58"/>
    <w:rsid w:val="004C2670"/>
    <w:rsid w:val="004C3F0B"/>
    <w:rsid w:val="004C436E"/>
    <w:rsid w:val="004C5D49"/>
    <w:rsid w:val="004D3E5A"/>
    <w:rsid w:val="004E1EBB"/>
    <w:rsid w:val="004E3B53"/>
    <w:rsid w:val="004E7841"/>
    <w:rsid w:val="004F58E4"/>
    <w:rsid w:val="004F78DB"/>
    <w:rsid w:val="00505ED4"/>
    <w:rsid w:val="005142E0"/>
    <w:rsid w:val="0051645E"/>
    <w:rsid w:val="0052090F"/>
    <w:rsid w:val="005234DB"/>
    <w:rsid w:val="0052387A"/>
    <w:rsid w:val="00524A3B"/>
    <w:rsid w:val="00525053"/>
    <w:rsid w:val="005251F5"/>
    <w:rsid w:val="005302E2"/>
    <w:rsid w:val="00531601"/>
    <w:rsid w:val="0053382B"/>
    <w:rsid w:val="0053785F"/>
    <w:rsid w:val="00547289"/>
    <w:rsid w:val="00547670"/>
    <w:rsid w:val="00547F56"/>
    <w:rsid w:val="005509FE"/>
    <w:rsid w:val="00550E70"/>
    <w:rsid w:val="005515E0"/>
    <w:rsid w:val="00552667"/>
    <w:rsid w:val="0055629C"/>
    <w:rsid w:val="00557D39"/>
    <w:rsid w:val="0056013B"/>
    <w:rsid w:val="00562598"/>
    <w:rsid w:val="005643DE"/>
    <w:rsid w:val="005650D7"/>
    <w:rsid w:val="00571C4E"/>
    <w:rsid w:val="0057519F"/>
    <w:rsid w:val="0057526C"/>
    <w:rsid w:val="00575EF4"/>
    <w:rsid w:val="005A0184"/>
    <w:rsid w:val="005A0D4D"/>
    <w:rsid w:val="005A243C"/>
    <w:rsid w:val="005A5967"/>
    <w:rsid w:val="005A5D66"/>
    <w:rsid w:val="005A76C0"/>
    <w:rsid w:val="005B206F"/>
    <w:rsid w:val="005B2AEE"/>
    <w:rsid w:val="005B53F4"/>
    <w:rsid w:val="005B62F0"/>
    <w:rsid w:val="005C1315"/>
    <w:rsid w:val="005C1AD5"/>
    <w:rsid w:val="005C23C0"/>
    <w:rsid w:val="005C34EE"/>
    <w:rsid w:val="005C399B"/>
    <w:rsid w:val="005C3CBA"/>
    <w:rsid w:val="005D26C8"/>
    <w:rsid w:val="005D4A8B"/>
    <w:rsid w:val="005D4EAC"/>
    <w:rsid w:val="005D69C5"/>
    <w:rsid w:val="005D7611"/>
    <w:rsid w:val="005E31C1"/>
    <w:rsid w:val="005E38B5"/>
    <w:rsid w:val="005E4D81"/>
    <w:rsid w:val="005E5DA1"/>
    <w:rsid w:val="005F1C4F"/>
    <w:rsid w:val="0060058D"/>
    <w:rsid w:val="00601FF6"/>
    <w:rsid w:val="00602C0C"/>
    <w:rsid w:val="00602FA7"/>
    <w:rsid w:val="00603498"/>
    <w:rsid w:val="00607845"/>
    <w:rsid w:val="00610BC9"/>
    <w:rsid w:val="00611C7C"/>
    <w:rsid w:val="00614394"/>
    <w:rsid w:val="00617D95"/>
    <w:rsid w:val="00622223"/>
    <w:rsid w:val="006242B6"/>
    <w:rsid w:val="006257E1"/>
    <w:rsid w:val="00625F24"/>
    <w:rsid w:val="006279A7"/>
    <w:rsid w:val="0063039D"/>
    <w:rsid w:val="006319F2"/>
    <w:rsid w:val="00633997"/>
    <w:rsid w:val="00634324"/>
    <w:rsid w:val="00636DB2"/>
    <w:rsid w:val="00637BCE"/>
    <w:rsid w:val="00637FA9"/>
    <w:rsid w:val="006421E6"/>
    <w:rsid w:val="00642B15"/>
    <w:rsid w:val="006436A5"/>
    <w:rsid w:val="006452B1"/>
    <w:rsid w:val="00663761"/>
    <w:rsid w:val="0067257C"/>
    <w:rsid w:val="00673904"/>
    <w:rsid w:val="00674963"/>
    <w:rsid w:val="00674B07"/>
    <w:rsid w:val="0067724F"/>
    <w:rsid w:val="00682350"/>
    <w:rsid w:val="00683D51"/>
    <w:rsid w:val="00686711"/>
    <w:rsid w:val="00687818"/>
    <w:rsid w:val="0069078B"/>
    <w:rsid w:val="00695082"/>
    <w:rsid w:val="006A0AD5"/>
    <w:rsid w:val="006A0F97"/>
    <w:rsid w:val="006A3BB7"/>
    <w:rsid w:val="006A6B77"/>
    <w:rsid w:val="006B0276"/>
    <w:rsid w:val="006B0B70"/>
    <w:rsid w:val="006B17F7"/>
    <w:rsid w:val="006B43F3"/>
    <w:rsid w:val="006B5B42"/>
    <w:rsid w:val="006C018A"/>
    <w:rsid w:val="006C14EF"/>
    <w:rsid w:val="006C54B5"/>
    <w:rsid w:val="006C55DA"/>
    <w:rsid w:val="006D1F16"/>
    <w:rsid w:val="006D4264"/>
    <w:rsid w:val="006D7225"/>
    <w:rsid w:val="006E655D"/>
    <w:rsid w:val="006F0F9F"/>
    <w:rsid w:val="006F2E87"/>
    <w:rsid w:val="006F436C"/>
    <w:rsid w:val="006F444A"/>
    <w:rsid w:val="006F475F"/>
    <w:rsid w:val="006F5E80"/>
    <w:rsid w:val="006F622A"/>
    <w:rsid w:val="006F72FE"/>
    <w:rsid w:val="00700131"/>
    <w:rsid w:val="00701E77"/>
    <w:rsid w:val="00705ACA"/>
    <w:rsid w:val="00706757"/>
    <w:rsid w:val="00715BE3"/>
    <w:rsid w:val="007166FE"/>
    <w:rsid w:val="00721B45"/>
    <w:rsid w:val="0072257D"/>
    <w:rsid w:val="00723B96"/>
    <w:rsid w:val="00723F3A"/>
    <w:rsid w:val="007254E1"/>
    <w:rsid w:val="00731B4D"/>
    <w:rsid w:val="0073544E"/>
    <w:rsid w:val="007363B8"/>
    <w:rsid w:val="0073670E"/>
    <w:rsid w:val="00740661"/>
    <w:rsid w:val="00744CF7"/>
    <w:rsid w:val="007466F9"/>
    <w:rsid w:val="00746C44"/>
    <w:rsid w:val="007513C3"/>
    <w:rsid w:val="00752E49"/>
    <w:rsid w:val="00755840"/>
    <w:rsid w:val="00756C08"/>
    <w:rsid w:val="00757856"/>
    <w:rsid w:val="00760EFA"/>
    <w:rsid w:val="00761304"/>
    <w:rsid w:val="00761565"/>
    <w:rsid w:val="00764A0A"/>
    <w:rsid w:val="00767C95"/>
    <w:rsid w:val="0077157A"/>
    <w:rsid w:val="00775778"/>
    <w:rsid w:val="00784300"/>
    <w:rsid w:val="007929B8"/>
    <w:rsid w:val="00792AD5"/>
    <w:rsid w:val="007936E7"/>
    <w:rsid w:val="007947B9"/>
    <w:rsid w:val="0079624F"/>
    <w:rsid w:val="007A36C6"/>
    <w:rsid w:val="007A3906"/>
    <w:rsid w:val="007A7692"/>
    <w:rsid w:val="007B060D"/>
    <w:rsid w:val="007B3393"/>
    <w:rsid w:val="007B60D8"/>
    <w:rsid w:val="007B69E5"/>
    <w:rsid w:val="007B786E"/>
    <w:rsid w:val="007C06AB"/>
    <w:rsid w:val="007C46B0"/>
    <w:rsid w:val="007C5BF1"/>
    <w:rsid w:val="007D0B23"/>
    <w:rsid w:val="007D44C6"/>
    <w:rsid w:val="007D4D46"/>
    <w:rsid w:val="007D5556"/>
    <w:rsid w:val="007D63C1"/>
    <w:rsid w:val="007D6C02"/>
    <w:rsid w:val="007D7066"/>
    <w:rsid w:val="007E0A75"/>
    <w:rsid w:val="007E42AC"/>
    <w:rsid w:val="007E69D1"/>
    <w:rsid w:val="007F41A6"/>
    <w:rsid w:val="007F63E9"/>
    <w:rsid w:val="007F665E"/>
    <w:rsid w:val="00800E1A"/>
    <w:rsid w:val="00802A99"/>
    <w:rsid w:val="00804AC1"/>
    <w:rsid w:val="00804C2E"/>
    <w:rsid w:val="00814905"/>
    <w:rsid w:val="00816443"/>
    <w:rsid w:val="00816656"/>
    <w:rsid w:val="00816792"/>
    <w:rsid w:val="00823D20"/>
    <w:rsid w:val="00824389"/>
    <w:rsid w:val="00825BE6"/>
    <w:rsid w:val="0082614E"/>
    <w:rsid w:val="00826DCB"/>
    <w:rsid w:val="008379A2"/>
    <w:rsid w:val="008441B8"/>
    <w:rsid w:val="00847352"/>
    <w:rsid w:val="0085117F"/>
    <w:rsid w:val="00853897"/>
    <w:rsid w:val="0085796F"/>
    <w:rsid w:val="00857977"/>
    <w:rsid w:val="00860146"/>
    <w:rsid w:val="0086219E"/>
    <w:rsid w:val="00862215"/>
    <w:rsid w:val="00863492"/>
    <w:rsid w:val="00875B5D"/>
    <w:rsid w:val="00882515"/>
    <w:rsid w:val="00890842"/>
    <w:rsid w:val="0089141F"/>
    <w:rsid w:val="00892C2C"/>
    <w:rsid w:val="00895749"/>
    <w:rsid w:val="00896898"/>
    <w:rsid w:val="00896F6A"/>
    <w:rsid w:val="008A0073"/>
    <w:rsid w:val="008A0D33"/>
    <w:rsid w:val="008A3B98"/>
    <w:rsid w:val="008A4331"/>
    <w:rsid w:val="008A4772"/>
    <w:rsid w:val="008A4996"/>
    <w:rsid w:val="008B1EDB"/>
    <w:rsid w:val="008B220B"/>
    <w:rsid w:val="008B3887"/>
    <w:rsid w:val="008B4199"/>
    <w:rsid w:val="008B543D"/>
    <w:rsid w:val="008B5C0C"/>
    <w:rsid w:val="008B6FA3"/>
    <w:rsid w:val="008B71EA"/>
    <w:rsid w:val="008B7616"/>
    <w:rsid w:val="008C35B3"/>
    <w:rsid w:val="008D22DB"/>
    <w:rsid w:val="008D567E"/>
    <w:rsid w:val="008E029C"/>
    <w:rsid w:val="008E410E"/>
    <w:rsid w:val="008E5520"/>
    <w:rsid w:val="008E7503"/>
    <w:rsid w:val="008F7464"/>
    <w:rsid w:val="008F74B6"/>
    <w:rsid w:val="00901E1C"/>
    <w:rsid w:val="0090241A"/>
    <w:rsid w:val="009027DD"/>
    <w:rsid w:val="00905225"/>
    <w:rsid w:val="009078A8"/>
    <w:rsid w:val="009114FC"/>
    <w:rsid w:val="009131DB"/>
    <w:rsid w:val="00914172"/>
    <w:rsid w:val="009229FB"/>
    <w:rsid w:val="00922AC2"/>
    <w:rsid w:val="00925A39"/>
    <w:rsid w:val="0092652B"/>
    <w:rsid w:val="00926EA4"/>
    <w:rsid w:val="00931F40"/>
    <w:rsid w:val="009333FF"/>
    <w:rsid w:val="00935BFF"/>
    <w:rsid w:val="00935D25"/>
    <w:rsid w:val="00936D70"/>
    <w:rsid w:val="00936EE8"/>
    <w:rsid w:val="0094088C"/>
    <w:rsid w:val="00940919"/>
    <w:rsid w:val="00941224"/>
    <w:rsid w:val="009412A3"/>
    <w:rsid w:val="00943190"/>
    <w:rsid w:val="00943EE7"/>
    <w:rsid w:val="0094556C"/>
    <w:rsid w:val="00951C51"/>
    <w:rsid w:val="0095560D"/>
    <w:rsid w:val="009602BE"/>
    <w:rsid w:val="0096459B"/>
    <w:rsid w:val="00973086"/>
    <w:rsid w:val="00995070"/>
    <w:rsid w:val="00997817"/>
    <w:rsid w:val="009A25FF"/>
    <w:rsid w:val="009A2C46"/>
    <w:rsid w:val="009A439A"/>
    <w:rsid w:val="009B313F"/>
    <w:rsid w:val="009B4FC0"/>
    <w:rsid w:val="009B60F3"/>
    <w:rsid w:val="009B6ABC"/>
    <w:rsid w:val="009C05EA"/>
    <w:rsid w:val="009C1C34"/>
    <w:rsid w:val="009C2752"/>
    <w:rsid w:val="009C2ED8"/>
    <w:rsid w:val="009C65F6"/>
    <w:rsid w:val="009C6D99"/>
    <w:rsid w:val="009D04D4"/>
    <w:rsid w:val="009D747B"/>
    <w:rsid w:val="009E2A6B"/>
    <w:rsid w:val="009E2AB6"/>
    <w:rsid w:val="009E2C72"/>
    <w:rsid w:val="009E4048"/>
    <w:rsid w:val="009E529F"/>
    <w:rsid w:val="009E5C30"/>
    <w:rsid w:val="009E73A5"/>
    <w:rsid w:val="009F674E"/>
    <w:rsid w:val="009F6DCE"/>
    <w:rsid w:val="00A0261D"/>
    <w:rsid w:val="00A03130"/>
    <w:rsid w:val="00A04148"/>
    <w:rsid w:val="00A06E1B"/>
    <w:rsid w:val="00A140DB"/>
    <w:rsid w:val="00A14272"/>
    <w:rsid w:val="00A14C7D"/>
    <w:rsid w:val="00A150F8"/>
    <w:rsid w:val="00A157B1"/>
    <w:rsid w:val="00A15AEF"/>
    <w:rsid w:val="00A20515"/>
    <w:rsid w:val="00A268E2"/>
    <w:rsid w:val="00A26F27"/>
    <w:rsid w:val="00A31B52"/>
    <w:rsid w:val="00A368AB"/>
    <w:rsid w:val="00A36DA3"/>
    <w:rsid w:val="00A4710D"/>
    <w:rsid w:val="00A5358E"/>
    <w:rsid w:val="00A5384F"/>
    <w:rsid w:val="00A575FB"/>
    <w:rsid w:val="00A63AB8"/>
    <w:rsid w:val="00A64522"/>
    <w:rsid w:val="00A64B9D"/>
    <w:rsid w:val="00A73BD1"/>
    <w:rsid w:val="00A77DDE"/>
    <w:rsid w:val="00A8112D"/>
    <w:rsid w:val="00A85E6A"/>
    <w:rsid w:val="00A87B35"/>
    <w:rsid w:val="00A91E58"/>
    <w:rsid w:val="00A9237E"/>
    <w:rsid w:val="00A92686"/>
    <w:rsid w:val="00A92ED7"/>
    <w:rsid w:val="00AA7F41"/>
    <w:rsid w:val="00AB2A82"/>
    <w:rsid w:val="00AB6AC0"/>
    <w:rsid w:val="00AB6D95"/>
    <w:rsid w:val="00AC79D7"/>
    <w:rsid w:val="00AE15C3"/>
    <w:rsid w:val="00AE48EC"/>
    <w:rsid w:val="00AF0360"/>
    <w:rsid w:val="00AF106F"/>
    <w:rsid w:val="00AF1A90"/>
    <w:rsid w:val="00AF4F2F"/>
    <w:rsid w:val="00AF63A7"/>
    <w:rsid w:val="00AF66E8"/>
    <w:rsid w:val="00B02F49"/>
    <w:rsid w:val="00B05F3D"/>
    <w:rsid w:val="00B07A84"/>
    <w:rsid w:val="00B14579"/>
    <w:rsid w:val="00B147C3"/>
    <w:rsid w:val="00B162FA"/>
    <w:rsid w:val="00B21791"/>
    <w:rsid w:val="00B244EE"/>
    <w:rsid w:val="00B305A6"/>
    <w:rsid w:val="00B3603D"/>
    <w:rsid w:val="00B37B16"/>
    <w:rsid w:val="00B37DF9"/>
    <w:rsid w:val="00B40780"/>
    <w:rsid w:val="00B40CB9"/>
    <w:rsid w:val="00B467B7"/>
    <w:rsid w:val="00B46A82"/>
    <w:rsid w:val="00B47EE1"/>
    <w:rsid w:val="00B55761"/>
    <w:rsid w:val="00B5641D"/>
    <w:rsid w:val="00B576EF"/>
    <w:rsid w:val="00B61976"/>
    <w:rsid w:val="00B61991"/>
    <w:rsid w:val="00B62261"/>
    <w:rsid w:val="00B62ADB"/>
    <w:rsid w:val="00B631F1"/>
    <w:rsid w:val="00B639A4"/>
    <w:rsid w:val="00B761D5"/>
    <w:rsid w:val="00B76495"/>
    <w:rsid w:val="00B76501"/>
    <w:rsid w:val="00B7744F"/>
    <w:rsid w:val="00B775E4"/>
    <w:rsid w:val="00B77739"/>
    <w:rsid w:val="00B77C00"/>
    <w:rsid w:val="00B8612B"/>
    <w:rsid w:val="00B8691E"/>
    <w:rsid w:val="00B86E36"/>
    <w:rsid w:val="00B907AB"/>
    <w:rsid w:val="00B910E4"/>
    <w:rsid w:val="00B913FB"/>
    <w:rsid w:val="00B93162"/>
    <w:rsid w:val="00B934AC"/>
    <w:rsid w:val="00B93C23"/>
    <w:rsid w:val="00B97A58"/>
    <w:rsid w:val="00BA2EE1"/>
    <w:rsid w:val="00BA4063"/>
    <w:rsid w:val="00BA4F9D"/>
    <w:rsid w:val="00BA6B90"/>
    <w:rsid w:val="00BB0CB3"/>
    <w:rsid w:val="00BB2412"/>
    <w:rsid w:val="00BB3F83"/>
    <w:rsid w:val="00BB4E6E"/>
    <w:rsid w:val="00BB5B8A"/>
    <w:rsid w:val="00BB659B"/>
    <w:rsid w:val="00BC0744"/>
    <w:rsid w:val="00BC1854"/>
    <w:rsid w:val="00BC3FD5"/>
    <w:rsid w:val="00BC568B"/>
    <w:rsid w:val="00BD07A2"/>
    <w:rsid w:val="00BD6AF6"/>
    <w:rsid w:val="00BE131E"/>
    <w:rsid w:val="00BE1F7E"/>
    <w:rsid w:val="00BE1FBE"/>
    <w:rsid w:val="00BE2C5C"/>
    <w:rsid w:val="00BE6024"/>
    <w:rsid w:val="00BE6771"/>
    <w:rsid w:val="00BF0C93"/>
    <w:rsid w:val="00BF4EF6"/>
    <w:rsid w:val="00BF522D"/>
    <w:rsid w:val="00C027CC"/>
    <w:rsid w:val="00C03B65"/>
    <w:rsid w:val="00C04811"/>
    <w:rsid w:val="00C058EA"/>
    <w:rsid w:val="00C2038B"/>
    <w:rsid w:val="00C20A35"/>
    <w:rsid w:val="00C31911"/>
    <w:rsid w:val="00C33142"/>
    <w:rsid w:val="00C362DE"/>
    <w:rsid w:val="00C45390"/>
    <w:rsid w:val="00C4645C"/>
    <w:rsid w:val="00C46E7E"/>
    <w:rsid w:val="00C47F78"/>
    <w:rsid w:val="00C50A39"/>
    <w:rsid w:val="00C526CF"/>
    <w:rsid w:val="00C5368E"/>
    <w:rsid w:val="00C57842"/>
    <w:rsid w:val="00C6336A"/>
    <w:rsid w:val="00C74EF8"/>
    <w:rsid w:val="00C75CE0"/>
    <w:rsid w:val="00C76120"/>
    <w:rsid w:val="00C837FF"/>
    <w:rsid w:val="00C87B16"/>
    <w:rsid w:val="00C924F5"/>
    <w:rsid w:val="00CA11F0"/>
    <w:rsid w:val="00CA6775"/>
    <w:rsid w:val="00CA6AEE"/>
    <w:rsid w:val="00CA71A0"/>
    <w:rsid w:val="00CC054E"/>
    <w:rsid w:val="00CC4213"/>
    <w:rsid w:val="00CC791D"/>
    <w:rsid w:val="00CD0656"/>
    <w:rsid w:val="00CD79FC"/>
    <w:rsid w:val="00CE0AB6"/>
    <w:rsid w:val="00CE2067"/>
    <w:rsid w:val="00CF2613"/>
    <w:rsid w:val="00CF3955"/>
    <w:rsid w:val="00CF5C4C"/>
    <w:rsid w:val="00D00357"/>
    <w:rsid w:val="00D01119"/>
    <w:rsid w:val="00D02AF1"/>
    <w:rsid w:val="00D10217"/>
    <w:rsid w:val="00D10777"/>
    <w:rsid w:val="00D11656"/>
    <w:rsid w:val="00D11919"/>
    <w:rsid w:val="00D21D50"/>
    <w:rsid w:val="00D22357"/>
    <w:rsid w:val="00D26CA5"/>
    <w:rsid w:val="00D32389"/>
    <w:rsid w:val="00D349AB"/>
    <w:rsid w:val="00D35110"/>
    <w:rsid w:val="00D36BAD"/>
    <w:rsid w:val="00D379BE"/>
    <w:rsid w:val="00D403E5"/>
    <w:rsid w:val="00D41CE2"/>
    <w:rsid w:val="00D50A6E"/>
    <w:rsid w:val="00D5525C"/>
    <w:rsid w:val="00D56407"/>
    <w:rsid w:val="00D565B8"/>
    <w:rsid w:val="00D62AEB"/>
    <w:rsid w:val="00D63921"/>
    <w:rsid w:val="00D63C8F"/>
    <w:rsid w:val="00D71054"/>
    <w:rsid w:val="00D80B68"/>
    <w:rsid w:val="00D8461F"/>
    <w:rsid w:val="00D937EB"/>
    <w:rsid w:val="00D95419"/>
    <w:rsid w:val="00D95846"/>
    <w:rsid w:val="00DA33A7"/>
    <w:rsid w:val="00DA427F"/>
    <w:rsid w:val="00DA72B6"/>
    <w:rsid w:val="00DB3294"/>
    <w:rsid w:val="00DB40B8"/>
    <w:rsid w:val="00DB4B99"/>
    <w:rsid w:val="00DB6FE4"/>
    <w:rsid w:val="00DC00C9"/>
    <w:rsid w:val="00DC471E"/>
    <w:rsid w:val="00DC5325"/>
    <w:rsid w:val="00DD17EF"/>
    <w:rsid w:val="00DD203A"/>
    <w:rsid w:val="00DD5333"/>
    <w:rsid w:val="00DD6BE7"/>
    <w:rsid w:val="00DD74C8"/>
    <w:rsid w:val="00DD784A"/>
    <w:rsid w:val="00DE2001"/>
    <w:rsid w:val="00DE4C1E"/>
    <w:rsid w:val="00DE7D60"/>
    <w:rsid w:val="00DF2799"/>
    <w:rsid w:val="00DF33D8"/>
    <w:rsid w:val="00DF4781"/>
    <w:rsid w:val="00DF6DD0"/>
    <w:rsid w:val="00E011A1"/>
    <w:rsid w:val="00E074C5"/>
    <w:rsid w:val="00E100B0"/>
    <w:rsid w:val="00E12773"/>
    <w:rsid w:val="00E12FBA"/>
    <w:rsid w:val="00E16820"/>
    <w:rsid w:val="00E2517A"/>
    <w:rsid w:val="00E27153"/>
    <w:rsid w:val="00E303D0"/>
    <w:rsid w:val="00E311B6"/>
    <w:rsid w:val="00E31DF3"/>
    <w:rsid w:val="00E33439"/>
    <w:rsid w:val="00E335AA"/>
    <w:rsid w:val="00E33D3A"/>
    <w:rsid w:val="00E42536"/>
    <w:rsid w:val="00E44704"/>
    <w:rsid w:val="00E4681D"/>
    <w:rsid w:val="00E50489"/>
    <w:rsid w:val="00E50DDE"/>
    <w:rsid w:val="00E527E4"/>
    <w:rsid w:val="00E53B35"/>
    <w:rsid w:val="00E562C0"/>
    <w:rsid w:val="00E611C8"/>
    <w:rsid w:val="00E62AE1"/>
    <w:rsid w:val="00E641AF"/>
    <w:rsid w:val="00E70015"/>
    <w:rsid w:val="00E74423"/>
    <w:rsid w:val="00E745E0"/>
    <w:rsid w:val="00E84C9A"/>
    <w:rsid w:val="00E86054"/>
    <w:rsid w:val="00E86731"/>
    <w:rsid w:val="00E874AE"/>
    <w:rsid w:val="00E90495"/>
    <w:rsid w:val="00E93A1A"/>
    <w:rsid w:val="00E966D3"/>
    <w:rsid w:val="00E96EE9"/>
    <w:rsid w:val="00EA6AA0"/>
    <w:rsid w:val="00EB3D50"/>
    <w:rsid w:val="00EC24C2"/>
    <w:rsid w:val="00EC3CF0"/>
    <w:rsid w:val="00EC7F8A"/>
    <w:rsid w:val="00ED3744"/>
    <w:rsid w:val="00ED38E1"/>
    <w:rsid w:val="00ED5AEC"/>
    <w:rsid w:val="00ED5C80"/>
    <w:rsid w:val="00ED6322"/>
    <w:rsid w:val="00ED75F2"/>
    <w:rsid w:val="00EE0401"/>
    <w:rsid w:val="00EE1FFD"/>
    <w:rsid w:val="00EE2D30"/>
    <w:rsid w:val="00EE64D7"/>
    <w:rsid w:val="00EE7FF8"/>
    <w:rsid w:val="00EF054E"/>
    <w:rsid w:val="00EF23B8"/>
    <w:rsid w:val="00EF37AE"/>
    <w:rsid w:val="00EF51CE"/>
    <w:rsid w:val="00EF686B"/>
    <w:rsid w:val="00F00E1C"/>
    <w:rsid w:val="00F03E29"/>
    <w:rsid w:val="00F05AF5"/>
    <w:rsid w:val="00F072C5"/>
    <w:rsid w:val="00F1121A"/>
    <w:rsid w:val="00F12897"/>
    <w:rsid w:val="00F129EA"/>
    <w:rsid w:val="00F134D3"/>
    <w:rsid w:val="00F1765E"/>
    <w:rsid w:val="00F20E29"/>
    <w:rsid w:val="00F22C08"/>
    <w:rsid w:val="00F266A1"/>
    <w:rsid w:val="00F318C1"/>
    <w:rsid w:val="00F31A3A"/>
    <w:rsid w:val="00F31EAB"/>
    <w:rsid w:val="00F34C44"/>
    <w:rsid w:val="00F367F4"/>
    <w:rsid w:val="00F3697B"/>
    <w:rsid w:val="00F36C38"/>
    <w:rsid w:val="00F377AA"/>
    <w:rsid w:val="00F37CE2"/>
    <w:rsid w:val="00F400FF"/>
    <w:rsid w:val="00F409B0"/>
    <w:rsid w:val="00F42EA2"/>
    <w:rsid w:val="00F50F42"/>
    <w:rsid w:val="00F522A3"/>
    <w:rsid w:val="00F52697"/>
    <w:rsid w:val="00F55B54"/>
    <w:rsid w:val="00F602AE"/>
    <w:rsid w:val="00F60FF9"/>
    <w:rsid w:val="00F61B88"/>
    <w:rsid w:val="00F63F0A"/>
    <w:rsid w:val="00F64FE1"/>
    <w:rsid w:val="00F65FF4"/>
    <w:rsid w:val="00F7115F"/>
    <w:rsid w:val="00F72621"/>
    <w:rsid w:val="00F736E8"/>
    <w:rsid w:val="00F76315"/>
    <w:rsid w:val="00F77576"/>
    <w:rsid w:val="00F81502"/>
    <w:rsid w:val="00F84092"/>
    <w:rsid w:val="00F861D8"/>
    <w:rsid w:val="00F86B07"/>
    <w:rsid w:val="00F86B3D"/>
    <w:rsid w:val="00F9249F"/>
    <w:rsid w:val="00F95A58"/>
    <w:rsid w:val="00F97F91"/>
    <w:rsid w:val="00FA0CE7"/>
    <w:rsid w:val="00FA2C9D"/>
    <w:rsid w:val="00FA60E2"/>
    <w:rsid w:val="00FB2A26"/>
    <w:rsid w:val="00FB31D1"/>
    <w:rsid w:val="00FB3757"/>
    <w:rsid w:val="00FB5BA5"/>
    <w:rsid w:val="00FD3888"/>
    <w:rsid w:val="00FD49F7"/>
    <w:rsid w:val="00FD4F4F"/>
    <w:rsid w:val="00FD7C43"/>
    <w:rsid w:val="00FE0151"/>
    <w:rsid w:val="00FE1817"/>
    <w:rsid w:val="00FE18C6"/>
    <w:rsid w:val="00FE5C02"/>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paragraph" w:styleId="berschrift3">
    <w:name w:val="heading 3"/>
    <w:basedOn w:val="Standard"/>
    <w:link w:val="berschrift3Zchn"/>
    <w:uiPriority w:val="9"/>
    <w:qFormat/>
    <w:rsid w:val="0027431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 w:type="character" w:customStyle="1" w:styleId="apple-tab-span">
    <w:name w:val="apple-tab-span"/>
    <w:basedOn w:val="Absatz-Standardschriftart"/>
    <w:rsid w:val="00B14579"/>
  </w:style>
  <w:style w:type="character" w:customStyle="1" w:styleId="apple-converted-space">
    <w:name w:val="apple-converted-space"/>
    <w:basedOn w:val="Absatz-Standardschriftart"/>
    <w:rsid w:val="00D22357"/>
  </w:style>
  <w:style w:type="character" w:customStyle="1" w:styleId="berschrift3Zchn">
    <w:name w:val="Überschrift 3 Zchn"/>
    <w:basedOn w:val="Absatz-Standardschriftart"/>
    <w:link w:val="berschrift3"/>
    <w:uiPriority w:val="9"/>
    <w:rsid w:val="0027431C"/>
    <w:rPr>
      <w:rFonts w:ascii="Times New Roman" w:eastAsia="Times New Roman" w:hAnsi="Times New Roman" w:cs="Times New Roman"/>
      <w:b/>
      <w:bCs/>
      <w:sz w:val="27"/>
      <w:szCs w:val="27"/>
      <w:lang w:val="de-DE" w:eastAsia="de-DE"/>
    </w:rPr>
  </w:style>
  <w:style w:type="paragraph" w:customStyle="1" w:styleId="technical-specificationsitem">
    <w:name w:val="technical-specifications__item"/>
    <w:basedOn w:val="Standard"/>
    <w:rsid w:val="002743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01940119">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0857">
      <w:bodyDiv w:val="1"/>
      <w:marLeft w:val="0"/>
      <w:marRight w:val="0"/>
      <w:marTop w:val="0"/>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none" w:sz="0" w:space="0" w:color="auto"/>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sChild>
                    <w:div w:id="9312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53775678">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16177815">
      <w:bodyDiv w:val="1"/>
      <w:marLeft w:val="0"/>
      <w:marRight w:val="0"/>
      <w:marTop w:val="0"/>
      <w:marBottom w:val="0"/>
      <w:divBdr>
        <w:top w:val="none" w:sz="0" w:space="0" w:color="auto"/>
        <w:left w:val="none" w:sz="0" w:space="0" w:color="auto"/>
        <w:bottom w:val="none" w:sz="0" w:space="0" w:color="auto"/>
        <w:right w:val="none" w:sz="0" w:space="0" w:color="auto"/>
      </w:divBdr>
      <w:divsChild>
        <w:div w:id="413285480">
          <w:marLeft w:val="0"/>
          <w:marRight w:val="0"/>
          <w:marTop w:val="0"/>
          <w:marBottom w:val="0"/>
          <w:divBdr>
            <w:top w:val="none" w:sz="0" w:space="0" w:color="auto"/>
            <w:left w:val="none" w:sz="0" w:space="0" w:color="auto"/>
            <w:bottom w:val="none" w:sz="0" w:space="0" w:color="auto"/>
            <w:right w:val="none" w:sz="0" w:space="0" w:color="auto"/>
          </w:divBdr>
        </w:div>
        <w:div w:id="1967077277">
          <w:marLeft w:val="0"/>
          <w:marRight w:val="0"/>
          <w:marTop w:val="0"/>
          <w:marBottom w:val="0"/>
          <w:divBdr>
            <w:top w:val="none" w:sz="0" w:space="0" w:color="auto"/>
            <w:left w:val="none" w:sz="0" w:space="0" w:color="auto"/>
            <w:bottom w:val="none" w:sz="0" w:space="0" w:color="auto"/>
            <w:right w:val="none" w:sz="0" w:space="0" w:color="auto"/>
          </w:divBdr>
        </w:div>
        <w:div w:id="214971568">
          <w:marLeft w:val="0"/>
          <w:marRight w:val="0"/>
          <w:marTop w:val="0"/>
          <w:marBottom w:val="0"/>
          <w:divBdr>
            <w:top w:val="none" w:sz="0" w:space="0" w:color="auto"/>
            <w:left w:val="none" w:sz="0" w:space="0" w:color="auto"/>
            <w:bottom w:val="none" w:sz="0" w:space="0" w:color="auto"/>
            <w:right w:val="none" w:sz="0" w:space="0" w:color="auto"/>
          </w:divBdr>
        </w:div>
        <w:div w:id="1623271795">
          <w:marLeft w:val="0"/>
          <w:marRight w:val="0"/>
          <w:marTop w:val="0"/>
          <w:marBottom w:val="0"/>
          <w:divBdr>
            <w:top w:val="none" w:sz="0" w:space="0" w:color="auto"/>
            <w:left w:val="none" w:sz="0" w:space="0" w:color="auto"/>
            <w:bottom w:val="none" w:sz="0" w:space="0" w:color="auto"/>
            <w:right w:val="none" w:sz="0" w:space="0" w:color="auto"/>
          </w:divBdr>
        </w:div>
        <w:div w:id="991300118">
          <w:marLeft w:val="0"/>
          <w:marRight w:val="0"/>
          <w:marTop w:val="0"/>
          <w:marBottom w:val="0"/>
          <w:divBdr>
            <w:top w:val="none" w:sz="0" w:space="0" w:color="auto"/>
            <w:left w:val="none" w:sz="0" w:space="0" w:color="auto"/>
            <w:bottom w:val="none" w:sz="0" w:space="0" w:color="auto"/>
            <w:right w:val="none" w:sz="0" w:space="0" w:color="auto"/>
          </w:divBdr>
        </w:div>
        <w:div w:id="1952004890">
          <w:marLeft w:val="0"/>
          <w:marRight w:val="0"/>
          <w:marTop w:val="0"/>
          <w:marBottom w:val="0"/>
          <w:divBdr>
            <w:top w:val="none" w:sz="0" w:space="0" w:color="auto"/>
            <w:left w:val="none" w:sz="0" w:space="0" w:color="auto"/>
            <w:bottom w:val="none" w:sz="0" w:space="0" w:color="auto"/>
            <w:right w:val="none" w:sz="0" w:space="0" w:color="auto"/>
          </w:divBdr>
        </w:div>
        <w:div w:id="2024359010">
          <w:marLeft w:val="0"/>
          <w:marRight w:val="0"/>
          <w:marTop w:val="0"/>
          <w:marBottom w:val="0"/>
          <w:divBdr>
            <w:top w:val="none" w:sz="0" w:space="0" w:color="auto"/>
            <w:left w:val="none" w:sz="0" w:space="0" w:color="auto"/>
            <w:bottom w:val="none" w:sz="0" w:space="0" w:color="auto"/>
            <w:right w:val="none" w:sz="0" w:space="0" w:color="auto"/>
          </w:divBdr>
        </w:div>
        <w:div w:id="229123276">
          <w:marLeft w:val="0"/>
          <w:marRight w:val="0"/>
          <w:marTop w:val="0"/>
          <w:marBottom w:val="0"/>
          <w:divBdr>
            <w:top w:val="none" w:sz="0" w:space="0" w:color="auto"/>
            <w:left w:val="none" w:sz="0" w:space="0" w:color="auto"/>
            <w:bottom w:val="none" w:sz="0" w:space="0" w:color="auto"/>
            <w:right w:val="none" w:sz="0" w:space="0" w:color="auto"/>
          </w:divBdr>
        </w:div>
        <w:div w:id="1066147999">
          <w:marLeft w:val="0"/>
          <w:marRight w:val="0"/>
          <w:marTop w:val="0"/>
          <w:marBottom w:val="0"/>
          <w:divBdr>
            <w:top w:val="none" w:sz="0" w:space="0" w:color="auto"/>
            <w:left w:val="none" w:sz="0" w:space="0" w:color="auto"/>
            <w:bottom w:val="none" w:sz="0" w:space="0" w:color="auto"/>
            <w:right w:val="none" w:sz="0" w:space="0" w:color="auto"/>
          </w:divBdr>
        </w:div>
        <w:div w:id="192109665">
          <w:marLeft w:val="0"/>
          <w:marRight w:val="0"/>
          <w:marTop w:val="0"/>
          <w:marBottom w:val="0"/>
          <w:divBdr>
            <w:top w:val="none" w:sz="0" w:space="0" w:color="auto"/>
            <w:left w:val="none" w:sz="0" w:space="0" w:color="auto"/>
            <w:bottom w:val="none" w:sz="0" w:space="0" w:color="auto"/>
            <w:right w:val="none" w:sz="0" w:space="0" w:color="auto"/>
          </w:divBdr>
        </w:div>
        <w:div w:id="530730319">
          <w:marLeft w:val="0"/>
          <w:marRight w:val="0"/>
          <w:marTop w:val="0"/>
          <w:marBottom w:val="0"/>
          <w:divBdr>
            <w:top w:val="none" w:sz="0" w:space="0" w:color="auto"/>
            <w:left w:val="none" w:sz="0" w:space="0" w:color="auto"/>
            <w:bottom w:val="none" w:sz="0" w:space="0" w:color="auto"/>
            <w:right w:val="none" w:sz="0" w:space="0" w:color="auto"/>
          </w:divBdr>
        </w:div>
        <w:div w:id="1684940669">
          <w:marLeft w:val="0"/>
          <w:marRight w:val="0"/>
          <w:marTop w:val="0"/>
          <w:marBottom w:val="0"/>
          <w:divBdr>
            <w:top w:val="none" w:sz="0" w:space="0" w:color="auto"/>
            <w:left w:val="none" w:sz="0" w:space="0" w:color="auto"/>
            <w:bottom w:val="none" w:sz="0" w:space="0" w:color="auto"/>
            <w:right w:val="none" w:sz="0" w:space="0" w:color="auto"/>
          </w:divBdr>
        </w:div>
        <w:div w:id="58215391">
          <w:marLeft w:val="0"/>
          <w:marRight w:val="0"/>
          <w:marTop w:val="0"/>
          <w:marBottom w:val="0"/>
          <w:divBdr>
            <w:top w:val="none" w:sz="0" w:space="0" w:color="auto"/>
            <w:left w:val="none" w:sz="0" w:space="0" w:color="auto"/>
            <w:bottom w:val="none" w:sz="0" w:space="0" w:color="auto"/>
            <w:right w:val="none" w:sz="0" w:space="0" w:color="auto"/>
          </w:divBdr>
        </w:div>
        <w:div w:id="1378314553">
          <w:marLeft w:val="0"/>
          <w:marRight w:val="0"/>
          <w:marTop w:val="0"/>
          <w:marBottom w:val="0"/>
          <w:divBdr>
            <w:top w:val="none" w:sz="0" w:space="0" w:color="auto"/>
            <w:left w:val="none" w:sz="0" w:space="0" w:color="auto"/>
            <w:bottom w:val="none" w:sz="0" w:space="0" w:color="auto"/>
            <w:right w:val="none" w:sz="0" w:space="0" w:color="auto"/>
          </w:divBdr>
        </w:div>
        <w:div w:id="1140152150">
          <w:marLeft w:val="0"/>
          <w:marRight w:val="0"/>
          <w:marTop w:val="0"/>
          <w:marBottom w:val="0"/>
          <w:divBdr>
            <w:top w:val="none" w:sz="0" w:space="0" w:color="auto"/>
            <w:left w:val="none" w:sz="0" w:space="0" w:color="auto"/>
            <w:bottom w:val="none" w:sz="0" w:space="0" w:color="auto"/>
            <w:right w:val="none" w:sz="0" w:space="0" w:color="auto"/>
          </w:divBdr>
        </w:div>
        <w:div w:id="577790843">
          <w:marLeft w:val="0"/>
          <w:marRight w:val="0"/>
          <w:marTop w:val="0"/>
          <w:marBottom w:val="0"/>
          <w:divBdr>
            <w:top w:val="none" w:sz="0" w:space="0" w:color="auto"/>
            <w:left w:val="none" w:sz="0" w:space="0" w:color="auto"/>
            <w:bottom w:val="none" w:sz="0" w:space="0" w:color="auto"/>
            <w:right w:val="none" w:sz="0" w:space="0" w:color="auto"/>
          </w:divBdr>
        </w:div>
        <w:div w:id="2069527796">
          <w:marLeft w:val="0"/>
          <w:marRight w:val="0"/>
          <w:marTop w:val="0"/>
          <w:marBottom w:val="0"/>
          <w:divBdr>
            <w:top w:val="none" w:sz="0" w:space="0" w:color="auto"/>
            <w:left w:val="none" w:sz="0" w:space="0" w:color="auto"/>
            <w:bottom w:val="none" w:sz="0" w:space="0" w:color="auto"/>
            <w:right w:val="none" w:sz="0" w:space="0" w:color="auto"/>
          </w:divBdr>
        </w:div>
        <w:div w:id="1478454707">
          <w:marLeft w:val="0"/>
          <w:marRight w:val="0"/>
          <w:marTop w:val="0"/>
          <w:marBottom w:val="0"/>
          <w:divBdr>
            <w:top w:val="none" w:sz="0" w:space="0" w:color="auto"/>
            <w:left w:val="none" w:sz="0" w:space="0" w:color="auto"/>
            <w:bottom w:val="none" w:sz="0" w:space="0" w:color="auto"/>
            <w:right w:val="none" w:sz="0" w:space="0" w:color="auto"/>
          </w:divBdr>
        </w:div>
        <w:div w:id="117534823">
          <w:marLeft w:val="0"/>
          <w:marRight w:val="0"/>
          <w:marTop w:val="0"/>
          <w:marBottom w:val="0"/>
          <w:divBdr>
            <w:top w:val="none" w:sz="0" w:space="0" w:color="auto"/>
            <w:left w:val="none" w:sz="0" w:space="0" w:color="auto"/>
            <w:bottom w:val="none" w:sz="0" w:space="0" w:color="auto"/>
            <w:right w:val="none" w:sz="0" w:space="0" w:color="auto"/>
          </w:divBdr>
        </w:div>
        <w:div w:id="924656900">
          <w:marLeft w:val="0"/>
          <w:marRight w:val="0"/>
          <w:marTop w:val="0"/>
          <w:marBottom w:val="0"/>
          <w:divBdr>
            <w:top w:val="none" w:sz="0" w:space="0" w:color="auto"/>
            <w:left w:val="none" w:sz="0" w:space="0" w:color="auto"/>
            <w:bottom w:val="none" w:sz="0" w:space="0" w:color="auto"/>
            <w:right w:val="none" w:sz="0" w:space="0" w:color="auto"/>
          </w:divBdr>
        </w:div>
      </w:divsChild>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432172680">
      <w:bodyDiv w:val="1"/>
      <w:marLeft w:val="0"/>
      <w:marRight w:val="0"/>
      <w:marTop w:val="0"/>
      <w:marBottom w:val="0"/>
      <w:divBdr>
        <w:top w:val="none" w:sz="0" w:space="0" w:color="auto"/>
        <w:left w:val="none" w:sz="0" w:space="0" w:color="auto"/>
        <w:bottom w:val="none" w:sz="0" w:space="0" w:color="auto"/>
        <w:right w:val="none" w:sz="0" w:space="0" w:color="auto"/>
      </w:divBdr>
      <w:divsChild>
        <w:div w:id="1491872525">
          <w:marLeft w:val="0"/>
          <w:marRight w:val="0"/>
          <w:marTop w:val="0"/>
          <w:marBottom w:val="0"/>
          <w:divBdr>
            <w:top w:val="none" w:sz="0" w:space="0" w:color="auto"/>
            <w:left w:val="none" w:sz="0" w:space="0" w:color="auto"/>
            <w:bottom w:val="none" w:sz="0" w:space="0" w:color="auto"/>
            <w:right w:val="none" w:sz="0" w:space="0" w:color="auto"/>
          </w:divBdr>
          <w:divsChild>
            <w:div w:id="366947934">
              <w:marLeft w:val="0"/>
              <w:marRight w:val="0"/>
              <w:marTop w:val="0"/>
              <w:marBottom w:val="0"/>
              <w:divBdr>
                <w:top w:val="none" w:sz="0" w:space="0" w:color="auto"/>
                <w:left w:val="none" w:sz="0" w:space="0" w:color="auto"/>
                <w:bottom w:val="none" w:sz="0" w:space="0" w:color="auto"/>
                <w:right w:val="none" w:sz="0" w:space="0" w:color="auto"/>
              </w:divBdr>
              <w:divsChild>
                <w:div w:id="9055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5572">
      <w:bodyDiv w:val="1"/>
      <w:marLeft w:val="0"/>
      <w:marRight w:val="0"/>
      <w:marTop w:val="0"/>
      <w:marBottom w:val="0"/>
      <w:divBdr>
        <w:top w:val="none" w:sz="0" w:space="0" w:color="auto"/>
        <w:left w:val="none" w:sz="0" w:space="0" w:color="auto"/>
        <w:bottom w:val="none" w:sz="0" w:space="0" w:color="auto"/>
        <w:right w:val="none" w:sz="0" w:space="0" w:color="auto"/>
      </w:divBdr>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682971497">
      <w:bodyDiv w:val="1"/>
      <w:marLeft w:val="0"/>
      <w:marRight w:val="0"/>
      <w:marTop w:val="0"/>
      <w:marBottom w:val="0"/>
      <w:divBdr>
        <w:top w:val="none" w:sz="0" w:space="0" w:color="auto"/>
        <w:left w:val="none" w:sz="0" w:space="0" w:color="auto"/>
        <w:bottom w:val="none" w:sz="0" w:space="0" w:color="auto"/>
        <w:right w:val="none" w:sz="0" w:space="0" w:color="auto"/>
      </w:divBdr>
      <w:divsChild>
        <w:div w:id="256838921">
          <w:marLeft w:val="0"/>
          <w:marRight w:val="0"/>
          <w:marTop w:val="0"/>
          <w:marBottom w:val="0"/>
          <w:divBdr>
            <w:top w:val="none" w:sz="0" w:space="0" w:color="auto"/>
            <w:left w:val="none" w:sz="0" w:space="0" w:color="auto"/>
            <w:bottom w:val="none" w:sz="0" w:space="0" w:color="auto"/>
            <w:right w:val="none" w:sz="0" w:space="0" w:color="auto"/>
          </w:divBdr>
          <w:divsChild>
            <w:div w:id="1600331141">
              <w:marLeft w:val="0"/>
              <w:marRight w:val="0"/>
              <w:marTop w:val="0"/>
              <w:marBottom w:val="0"/>
              <w:divBdr>
                <w:top w:val="none" w:sz="0" w:space="0" w:color="auto"/>
                <w:left w:val="none" w:sz="0" w:space="0" w:color="auto"/>
                <w:bottom w:val="none" w:sz="0" w:space="0" w:color="auto"/>
                <w:right w:val="none" w:sz="0" w:space="0" w:color="auto"/>
              </w:divBdr>
              <w:divsChild>
                <w:div w:id="20528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14165374">
      <w:bodyDiv w:val="1"/>
      <w:marLeft w:val="0"/>
      <w:marRight w:val="0"/>
      <w:marTop w:val="0"/>
      <w:marBottom w:val="0"/>
      <w:divBdr>
        <w:top w:val="none" w:sz="0" w:space="0" w:color="auto"/>
        <w:left w:val="none" w:sz="0" w:space="0" w:color="auto"/>
        <w:bottom w:val="none" w:sz="0" w:space="0" w:color="auto"/>
        <w:right w:val="none" w:sz="0" w:space="0" w:color="auto"/>
      </w:divBdr>
      <w:divsChild>
        <w:div w:id="1935504767">
          <w:marLeft w:val="0"/>
          <w:marRight w:val="0"/>
          <w:marTop w:val="0"/>
          <w:marBottom w:val="0"/>
          <w:divBdr>
            <w:top w:val="none" w:sz="0" w:space="0" w:color="auto"/>
            <w:left w:val="none" w:sz="0" w:space="0" w:color="auto"/>
            <w:bottom w:val="none" w:sz="0" w:space="0" w:color="auto"/>
            <w:right w:val="none" w:sz="0" w:space="0" w:color="auto"/>
          </w:divBdr>
          <w:divsChild>
            <w:div w:id="925071952">
              <w:marLeft w:val="0"/>
              <w:marRight w:val="0"/>
              <w:marTop w:val="0"/>
              <w:marBottom w:val="0"/>
              <w:divBdr>
                <w:top w:val="none" w:sz="0" w:space="0" w:color="auto"/>
                <w:left w:val="none" w:sz="0" w:space="0" w:color="auto"/>
                <w:bottom w:val="none" w:sz="0" w:space="0" w:color="auto"/>
                <w:right w:val="none" w:sz="0" w:space="0" w:color="auto"/>
              </w:divBdr>
              <w:divsChild>
                <w:div w:id="1667050137">
                  <w:marLeft w:val="0"/>
                  <w:marRight w:val="0"/>
                  <w:marTop w:val="0"/>
                  <w:marBottom w:val="0"/>
                  <w:divBdr>
                    <w:top w:val="none" w:sz="0" w:space="0" w:color="auto"/>
                    <w:left w:val="none" w:sz="0" w:space="0" w:color="auto"/>
                    <w:bottom w:val="none" w:sz="0" w:space="0" w:color="auto"/>
                    <w:right w:val="none" w:sz="0" w:space="0" w:color="auto"/>
                  </w:divBdr>
                  <w:divsChild>
                    <w:div w:id="12837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19570255">
      <w:bodyDiv w:val="1"/>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169439693">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42626">
      <w:bodyDiv w:val="1"/>
      <w:marLeft w:val="0"/>
      <w:marRight w:val="0"/>
      <w:marTop w:val="0"/>
      <w:marBottom w:val="0"/>
      <w:divBdr>
        <w:top w:val="none" w:sz="0" w:space="0" w:color="auto"/>
        <w:left w:val="none" w:sz="0" w:space="0" w:color="auto"/>
        <w:bottom w:val="none" w:sz="0" w:space="0" w:color="auto"/>
        <w:right w:val="none" w:sz="0" w:space="0" w:color="auto"/>
      </w:divBdr>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830317437">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11372270">
      <w:bodyDiv w:val="1"/>
      <w:marLeft w:val="0"/>
      <w:marRight w:val="0"/>
      <w:marTop w:val="0"/>
      <w:marBottom w:val="0"/>
      <w:divBdr>
        <w:top w:val="none" w:sz="0" w:space="0" w:color="auto"/>
        <w:left w:val="none" w:sz="0" w:space="0" w:color="auto"/>
        <w:bottom w:val="none" w:sz="0" w:space="0" w:color="auto"/>
        <w:right w:val="none" w:sz="0" w:space="0" w:color="auto"/>
      </w:divBdr>
      <w:divsChild>
        <w:div w:id="1469933081">
          <w:marLeft w:val="0"/>
          <w:marRight w:val="0"/>
          <w:marTop w:val="0"/>
          <w:marBottom w:val="0"/>
          <w:divBdr>
            <w:top w:val="none" w:sz="0" w:space="0" w:color="auto"/>
            <w:left w:val="none" w:sz="0" w:space="0" w:color="auto"/>
            <w:bottom w:val="none" w:sz="0" w:space="0" w:color="auto"/>
            <w:right w:val="none" w:sz="0" w:space="0" w:color="auto"/>
          </w:divBdr>
          <w:divsChild>
            <w:div w:id="478618372">
              <w:marLeft w:val="0"/>
              <w:marRight w:val="0"/>
              <w:marTop w:val="0"/>
              <w:marBottom w:val="0"/>
              <w:divBdr>
                <w:top w:val="none" w:sz="0" w:space="0" w:color="auto"/>
                <w:left w:val="none" w:sz="0" w:space="0" w:color="auto"/>
                <w:bottom w:val="none" w:sz="0" w:space="0" w:color="auto"/>
                <w:right w:val="none" w:sz="0" w:space="0" w:color="auto"/>
              </w:divBdr>
              <w:divsChild>
                <w:div w:id="716441471">
                  <w:marLeft w:val="0"/>
                  <w:marRight w:val="0"/>
                  <w:marTop w:val="0"/>
                  <w:marBottom w:val="0"/>
                  <w:divBdr>
                    <w:top w:val="none" w:sz="0" w:space="0" w:color="auto"/>
                    <w:left w:val="none" w:sz="0" w:space="0" w:color="auto"/>
                    <w:bottom w:val="none" w:sz="0" w:space="0" w:color="auto"/>
                    <w:right w:val="none" w:sz="0" w:space="0" w:color="auto"/>
                  </w:divBdr>
                  <w:divsChild>
                    <w:div w:id="12560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winter@profil-marke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rina.dittmann@glamo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mox.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lamox.de" TargetMode="External"/><Relationship Id="rId4" Type="http://schemas.openxmlformats.org/officeDocument/2006/relationships/settings" Target="settings.xml"/><Relationship Id="rId9" Type="http://schemas.openxmlformats.org/officeDocument/2006/relationships/hyperlink" Target="https://www.glamox.com/de/pbs/produkte/innenbeleuchtung-/panel-leuchten/c81-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0A35-EE73-4CA3-ADDA-07CDC0D0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4721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3</cp:revision>
  <cp:lastPrinted>2023-01-25T10:02:00Z</cp:lastPrinted>
  <dcterms:created xsi:type="dcterms:W3CDTF">2023-09-20T14:00:00Z</dcterms:created>
  <dcterms:modified xsi:type="dcterms:W3CDTF">2023-09-20T14:01:00Z</dcterms:modified>
</cp:coreProperties>
</file>