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F5CE" w14:textId="77777777" w:rsidR="002D2BA8" w:rsidRPr="002D2BA8" w:rsidRDefault="002D2BA8" w:rsidP="002D2BA8">
      <w:pPr>
        <w:spacing w:before="120" w:line="360" w:lineRule="auto"/>
        <w:ind w:left="6480"/>
        <w:outlineLvl w:val="0"/>
        <w:rPr>
          <w:rFonts w:ascii="Arial" w:hAnsi="Arial" w:cs="Arial"/>
          <w:sz w:val="28"/>
          <w:szCs w:val="28"/>
        </w:rPr>
      </w:pPr>
      <w:r w:rsidRPr="002D2BA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8DFA78F" wp14:editId="472BFD6E">
            <wp:simplePos x="0" y="0"/>
            <wp:positionH relativeFrom="margin">
              <wp:posOffset>-24765</wp:posOffset>
            </wp:positionH>
            <wp:positionV relativeFrom="margin">
              <wp:posOffset>-98756</wp:posOffset>
            </wp:positionV>
            <wp:extent cx="1796415" cy="452755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BA8">
        <w:rPr>
          <w:rFonts w:ascii="Arial" w:hAnsi="Arial" w:cs="Arial"/>
          <w:sz w:val="28"/>
          <w:szCs w:val="28"/>
        </w:rPr>
        <w:t xml:space="preserve">       Presseinformation</w:t>
      </w:r>
    </w:p>
    <w:p w14:paraId="5E149974" w14:textId="77777777" w:rsidR="002D2BA8" w:rsidRPr="00860146" w:rsidRDefault="002D2BA8" w:rsidP="0086014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pacing w:val="8"/>
          <w:kern w:val="36"/>
          <w:sz w:val="22"/>
          <w:szCs w:val="22"/>
        </w:rPr>
      </w:pPr>
      <w:bookmarkStart w:id="0" w:name="OLE_LINK3"/>
      <w:bookmarkStart w:id="1" w:name="OLE_LINK4"/>
    </w:p>
    <w:p w14:paraId="574FEB21" w14:textId="77777777" w:rsidR="002D2BA8" w:rsidRDefault="002D2BA8" w:rsidP="0086014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pacing w:val="8"/>
          <w:kern w:val="36"/>
          <w:sz w:val="22"/>
          <w:szCs w:val="22"/>
        </w:rPr>
      </w:pPr>
    </w:p>
    <w:p w14:paraId="2FFC31B9" w14:textId="77777777" w:rsidR="00752E49" w:rsidRPr="00860146" w:rsidRDefault="00752E49" w:rsidP="0086014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pacing w:val="8"/>
          <w:kern w:val="36"/>
          <w:sz w:val="22"/>
          <w:szCs w:val="22"/>
        </w:rPr>
      </w:pPr>
    </w:p>
    <w:p w14:paraId="790C4CC9" w14:textId="49C9BEBC" w:rsidR="00312207" w:rsidRPr="00B55761" w:rsidRDefault="0085117F" w:rsidP="00C5368E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Glamox</w:t>
      </w:r>
      <w:r w:rsidR="00F31EAB">
        <w:rPr>
          <w:rFonts w:ascii="Arial" w:hAnsi="Arial" w:cs="Arial"/>
          <w:b/>
          <w:bCs/>
          <w:sz w:val="32"/>
          <w:szCs w:val="32"/>
        </w:rPr>
        <w:t xml:space="preserve"> </w:t>
      </w:r>
      <w:r w:rsidR="0034604F">
        <w:rPr>
          <w:rFonts w:ascii="Arial" w:hAnsi="Arial" w:cs="Arial"/>
          <w:b/>
          <w:bCs/>
          <w:sz w:val="32"/>
          <w:szCs w:val="32"/>
        </w:rPr>
        <w:t xml:space="preserve">auf der </w:t>
      </w:r>
      <w:proofErr w:type="spellStart"/>
      <w:r w:rsidR="00382DDD">
        <w:rPr>
          <w:rFonts w:ascii="Arial" w:hAnsi="Arial" w:cs="Arial"/>
          <w:b/>
          <w:bCs/>
          <w:sz w:val="32"/>
          <w:szCs w:val="32"/>
        </w:rPr>
        <w:t>eltefa</w:t>
      </w:r>
      <w:proofErr w:type="spellEnd"/>
      <w:r w:rsidR="00A724D0">
        <w:rPr>
          <w:rFonts w:ascii="Arial" w:hAnsi="Arial" w:cs="Arial"/>
          <w:b/>
          <w:bCs/>
          <w:sz w:val="32"/>
          <w:szCs w:val="32"/>
        </w:rPr>
        <w:t xml:space="preserve"> in Stuttgart</w:t>
      </w:r>
    </w:p>
    <w:p w14:paraId="67EABF44" w14:textId="392F99F8" w:rsidR="00C671D1" w:rsidRPr="007203BB" w:rsidRDefault="007203BB" w:rsidP="000E24A6">
      <w:pPr>
        <w:spacing w:after="120" w:line="360" w:lineRule="auto"/>
        <w:jc w:val="both"/>
        <w:rPr>
          <w:rFonts w:ascii="Arial" w:hAnsi="Arial" w:cs="Arial"/>
          <w:bCs/>
          <w:i/>
          <w:iCs/>
          <w:color w:val="333333"/>
          <w:sz w:val="23"/>
          <w:szCs w:val="23"/>
          <w:shd w:val="clear" w:color="auto" w:fill="FFFFFF"/>
        </w:rPr>
      </w:pPr>
      <w:r w:rsidRPr="007203BB">
        <w:rPr>
          <w:rFonts w:ascii="Arial" w:hAnsi="Arial" w:cs="Arial"/>
          <w:bCs/>
          <w:i/>
          <w:iCs/>
          <w:color w:val="333333"/>
          <w:sz w:val="23"/>
          <w:szCs w:val="23"/>
          <w:shd w:val="clear" w:color="auto" w:fill="FFFFFF"/>
        </w:rPr>
        <w:t xml:space="preserve">Glamox </w:t>
      </w:r>
      <w:r w:rsidR="00A724D0">
        <w:rPr>
          <w:rFonts w:ascii="Arial" w:hAnsi="Arial" w:cs="Arial"/>
          <w:bCs/>
          <w:i/>
          <w:iCs/>
          <w:color w:val="333333"/>
          <w:sz w:val="23"/>
          <w:szCs w:val="23"/>
          <w:shd w:val="clear" w:color="auto" w:fill="FFFFFF"/>
        </w:rPr>
        <w:t>stellt</w:t>
      </w:r>
      <w:r w:rsidRPr="007203BB">
        <w:rPr>
          <w:rFonts w:ascii="Arial" w:hAnsi="Arial" w:cs="Arial"/>
          <w:bCs/>
          <w:i/>
          <w:iCs/>
          <w:color w:val="333333"/>
          <w:sz w:val="23"/>
          <w:szCs w:val="23"/>
          <w:shd w:val="clear" w:color="auto" w:fill="FFFFFF"/>
        </w:rPr>
        <w:t xml:space="preserve"> e</w:t>
      </w:r>
      <w:r w:rsidR="00C671D1" w:rsidRPr="007203BB">
        <w:rPr>
          <w:rFonts w:ascii="Arial" w:hAnsi="Arial" w:cs="Arial"/>
          <w:bCs/>
          <w:i/>
          <w:iCs/>
          <w:color w:val="333333"/>
          <w:sz w:val="23"/>
          <w:szCs w:val="23"/>
          <w:shd w:val="clear" w:color="auto" w:fill="FFFFFF"/>
        </w:rPr>
        <w:t xml:space="preserve">nergieeffiziente und nachhaltige Beleuchtungslösungen </w:t>
      </w:r>
      <w:r w:rsidR="00A724D0">
        <w:rPr>
          <w:rFonts w:ascii="Arial" w:hAnsi="Arial" w:cs="Arial"/>
          <w:bCs/>
          <w:i/>
          <w:iCs/>
          <w:color w:val="333333"/>
          <w:sz w:val="23"/>
          <w:szCs w:val="23"/>
          <w:shd w:val="clear" w:color="auto" w:fill="FFFFFF"/>
        </w:rPr>
        <w:t>vom 28. bis 30. März auf der Fachmesse für Elektro, Energie, Gebäude und Industrie vor</w:t>
      </w:r>
    </w:p>
    <w:p w14:paraId="33B88479" w14:textId="117D3844" w:rsidR="000E24A6" w:rsidRPr="000E24A6" w:rsidRDefault="002837D4" w:rsidP="00A724D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24A6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Hildesheim</w:t>
      </w:r>
      <w:r w:rsidRPr="000723C5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="00C526CF" w:rsidRPr="000723C5">
        <w:rPr>
          <w:rFonts w:ascii="Arial" w:hAnsi="Arial" w:cs="Arial"/>
          <w:bCs/>
          <w:sz w:val="22"/>
          <w:szCs w:val="22"/>
        </w:rPr>
        <w:t xml:space="preserve"> </w:t>
      </w:r>
      <w:r w:rsidR="000723C5" w:rsidRPr="000723C5">
        <w:rPr>
          <w:rFonts w:ascii="Arial" w:hAnsi="Arial" w:cs="Arial"/>
          <w:bCs/>
          <w:sz w:val="22"/>
          <w:szCs w:val="22"/>
        </w:rPr>
        <w:t>15</w:t>
      </w:r>
      <w:r w:rsidRPr="000723C5">
        <w:rPr>
          <w:rFonts w:ascii="Arial" w:hAnsi="Arial" w:cs="Arial"/>
          <w:bCs/>
          <w:sz w:val="22"/>
          <w:szCs w:val="22"/>
        </w:rPr>
        <w:t xml:space="preserve">. </w:t>
      </w:r>
      <w:r w:rsidR="00B375A0" w:rsidRPr="000723C5">
        <w:rPr>
          <w:rFonts w:ascii="Arial" w:hAnsi="Arial" w:cs="Arial"/>
          <w:bCs/>
          <w:sz w:val="22"/>
          <w:szCs w:val="22"/>
        </w:rPr>
        <w:t>Februar</w:t>
      </w:r>
      <w:r w:rsidR="00B37DF9" w:rsidRPr="000E24A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E24A6">
        <w:rPr>
          <w:rFonts w:ascii="Arial" w:hAnsi="Arial" w:cs="Arial"/>
          <w:bCs/>
          <w:sz w:val="22"/>
          <w:szCs w:val="22"/>
        </w:rPr>
        <w:t>202</w:t>
      </w:r>
      <w:r w:rsidR="00575EF4" w:rsidRPr="000E24A6">
        <w:rPr>
          <w:rFonts w:ascii="Arial" w:hAnsi="Arial" w:cs="Arial"/>
          <w:bCs/>
          <w:sz w:val="22"/>
          <w:szCs w:val="22"/>
        </w:rPr>
        <w:t>3</w:t>
      </w:r>
      <w:r w:rsidR="001A1087" w:rsidRPr="000E24A6">
        <w:rPr>
          <w:rFonts w:ascii="Arial" w:hAnsi="Arial" w:cs="Arial"/>
          <w:sz w:val="22"/>
          <w:szCs w:val="22"/>
        </w:rPr>
        <w:t xml:space="preserve"> –</w:t>
      </w:r>
      <w:r w:rsidR="00312207" w:rsidRPr="000E24A6">
        <w:rPr>
          <w:rFonts w:ascii="Arial" w:hAnsi="Arial" w:cs="Arial"/>
          <w:sz w:val="22"/>
          <w:szCs w:val="22"/>
        </w:rPr>
        <w:t xml:space="preserve">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 xml:space="preserve">Auf der Fachmesse </w:t>
      </w:r>
      <w:proofErr w:type="spellStart"/>
      <w:r w:rsidR="00B375A0">
        <w:rPr>
          <w:rFonts w:ascii="Arial" w:hAnsi="Arial" w:cs="Arial"/>
          <w:b/>
          <w:bCs/>
          <w:sz w:val="22"/>
          <w:szCs w:val="22"/>
        </w:rPr>
        <w:t>eltefa</w:t>
      </w:r>
      <w:proofErr w:type="spellEnd"/>
      <w:r w:rsidR="00A724D0">
        <w:rPr>
          <w:rFonts w:ascii="Arial" w:hAnsi="Arial" w:cs="Arial"/>
          <w:b/>
          <w:bCs/>
          <w:sz w:val="22"/>
          <w:szCs w:val="22"/>
        </w:rPr>
        <w:t xml:space="preserve">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>präsentiert der Leuchtenhersteller Glamox</w:t>
      </w:r>
      <w:r w:rsidR="000E24A6" w:rsidRPr="000E24A6">
        <w:rPr>
          <w:rFonts w:ascii="Arial" w:hAnsi="Arial" w:cs="Arial"/>
          <w:b/>
          <w:bCs/>
          <w:sz w:val="22"/>
          <w:szCs w:val="22"/>
        </w:rPr>
        <w:t xml:space="preserve">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>in Halle 4, Stand C</w:t>
      </w:r>
      <w:r w:rsidR="00B102AD">
        <w:rPr>
          <w:rFonts w:ascii="Arial" w:hAnsi="Arial" w:cs="Arial"/>
          <w:b/>
          <w:bCs/>
          <w:sz w:val="22"/>
          <w:szCs w:val="22"/>
        </w:rPr>
        <w:t>30</w:t>
      </w:r>
      <w:r w:rsidR="00A724D0">
        <w:rPr>
          <w:rFonts w:ascii="Arial" w:hAnsi="Arial" w:cs="Arial"/>
          <w:b/>
          <w:bCs/>
          <w:sz w:val="22"/>
          <w:szCs w:val="22"/>
        </w:rPr>
        <w:t xml:space="preserve">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 xml:space="preserve">seine Kompetenz bei energieeffizienten und nachhaltigen Beleuchtungslösungen. </w:t>
      </w:r>
      <w:r w:rsidR="000E24A6" w:rsidRPr="000E24A6">
        <w:rPr>
          <w:rFonts w:ascii="Arial" w:hAnsi="Arial" w:cs="Arial"/>
          <w:b/>
          <w:bCs/>
          <w:sz w:val="22"/>
          <w:szCs w:val="22"/>
        </w:rPr>
        <w:t xml:space="preserve">Den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>Fachbesucher</w:t>
      </w:r>
      <w:r w:rsidR="000E24A6" w:rsidRPr="000E24A6">
        <w:rPr>
          <w:rFonts w:ascii="Arial" w:hAnsi="Arial" w:cs="Arial"/>
          <w:b/>
          <w:bCs/>
          <w:sz w:val="22"/>
          <w:szCs w:val="22"/>
        </w:rPr>
        <w:t>n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 xml:space="preserve"> wird das Glamox Sanierungskonzept </w:t>
      </w:r>
      <w:r w:rsidR="00BE7809" w:rsidRPr="000E24A6">
        <w:rPr>
          <w:rFonts w:ascii="Arial" w:hAnsi="Arial" w:cs="Arial"/>
          <w:b/>
          <w:bCs/>
          <w:sz w:val="22"/>
          <w:szCs w:val="22"/>
        </w:rPr>
        <w:t xml:space="preserve">vorgestellt, mit dem sich der Energieverbrauch und die Unterhaltskosten </w:t>
      </w:r>
      <w:r w:rsidR="000E24A6" w:rsidRPr="000E24A6">
        <w:rPr>
          <w:rFonts w:ascii="Arial" w:hAnsi="Arial" w:cs="Arial"/>
          <w:b/>
          <w:bCs/>
          <w:sz w:val="22"/>
          <w:szCs w:val="22"/>
        </w:rPr>
        <w:t>bei</w:t>
      </w:r>
      <w:r w:rsidR="00BE7809" w:rsidRPr="000E24A6">
        <w:rPr>
          <w:rFonts w:ascii="Arial" w:hAnsi="Arial" w:cs="Arial"/>
          <w:b/>
          <w:bCs/>
          <w:sz w:val="22"/>
          <w:szCs w:val="22"/>
        </w:rPr>
        <w:t xml:space="preserve"> Bestandsbauten</w:t>
      </w:r>
      <w:r w:rsidR="002D77B4" w:rsidRPr="000E24A6">
        <w:rPr>
          <w:rFonts w:ascii="Arial" w:hAnsi="Arial" w:cs="Arial"/>
          <w:b/>
          <w:bCs/>
          <w:sz w:val="22"/>
          <w:szCs w:val="22"/>
        </w:rPr>
        <w:t xml:space="preserve"> deutlich reduzieren lassen.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 xml:space="preserve">Passend dazu sind die Sanierungsleuchten CREP und CANOS zu sehen, die </w:t>
      </w:r>
      <w:r w:rsidR="000E24A6" w:rsidRPr="000E24A6">
        <w:rPr>
          <w:rFonts w:ascii="Arial" w:hAnsi="Arial" w:cs="Arial"/>
          <w:b/>
          <w:bCs/>
          <w:sz w:val="22"/>
          <w:szCs w:val="22"/>
        </w:rPr>
        <w:t xml:space="preserve">ganz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 xml:space="preserve">speziell für solche Projekte </w:t>
      </w:r>
      <w:r w:rsidR="002D77B4" w:rsidRPr="000E24A6">
        <w:rPr>
          <w:rFonts w:ascii="Arial" w:hAnsi="Arial" w:cs="Arial"/>
          <w:b/>
          <w:bCs/>
          <w:sz w:val="22"/>
          <w:szCs w:val="22"/>
        </w:rPr>
        <w:t>entwickelt wurden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7B4" w:rsidRPr="000E24A6">
        <w:rPr>
          <w:rFonts w:ascii="Arial" w:hAnsi="Arial" w:cs="Arial"/>
          <w:b/>
          <w:bCs/>
          <w:sz w:val="22"/>
          <w:szCs w:val="22"/>
        </w:rPr>
        <w:t xml:space="preserve">Zudem wird das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 xml:space="preserve">Thema </w:t>
      </w:r>
      <w:r w:rsidR="000E24A6" w:rsidRPr="000E24A6">
        <w:rPr>
          <w:rFonts w:ascii="Arial" w:hAnsi="Arial" w:cs="Arial"/>
          <w:b/>
          <w:bCs/>
          <w:sz w:val="22"/>
          <w:szCs w:val="22"/>
        </w:rPr>
        <w:t xml:space="preserve">Glamox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>Lichtmanagement</w:t>
      </w:r>
      <w:r w:rsidR="000E24A6" w:rsidRPr="000E24A6">
        <w:rPr>
          <w:rFonts w:ascii="Arial" w:hAnsi="Arial" w:cs="Arial"/>
          <w:b/>
          <w:bCs/>
          <w:sz w:val="22"/>
          <w:szCs w:val="22"/>
        </w:rPr>
        <w:t xml:space="preserve">systeme (LMS) </w:t>
      </w:r>
      <w:r w:rsidR="002D77B4" w:rsidRPr="000E24A6">
        <w:rPr>
          <w:rFonts w:ascii="Arial" w:hAnsi="Arial" w:cs="Arial"/>
          <w:b/>
          <w:bCs/>
          <w:sz w:val="22"/>
          <w:szCs w:val="22"/>
        </w:rPr>
        <w:t>am Be</w:t>
      </w:r>
      <w:r w:rsidR="00EC54E8">
        <w:rPr>
          <w:rFonts w:ascii="Arial" w:hAnsi="Arial" w:cs="Arial"/>
          <w:b/>
          <w:bCs/>
          <w:sz w:val="22"/>
          <w:szCs w:val="22"/>
        </w:rPr>
        <w:t>i</w:t>
      </w:r>
      <w:r w:rsidR="002D77B4" w:rsidRPr="000E24A6">
        <w:rPr>
          <w:rFonts w:ascii="Arial" w:hAnsi="Arial" w:cs="Arial"/>
          <w:b/>
          <w:bCs/>
          <w:sz w:val="22"/>
          <w:szCs w:val="22"/>
        </w:rPr>
        <w:t xml:space="preserve">spiel </w:t>
      </w:r>
      <w:r w:rsidR="009F694E" w:rsidRPr="000E24A6">
        <w:rPr>
          <w:rFonts w:ascii="Arial" w:hAnsi="Arial" w:cs="Arial"/>
          <w:b/>
          <w:bCs/>
          <w:sz w:val="22"/>
          <w:szCs w:val="22"/>
        </w:rPr>
        <w:t>der Innenraumleuchten-Familie C77 demonstriert</w:t>
      </w:r>
      <w:r w:rsidR="00C671D1">
        <w:rPr>
          <w:rFonts w:ascii="Arial" w:hAnsi="Arial" w:cs="Arial"/>
          <w:b/>
          <w:bCs/>
          <w:sz w:val="22"/>
          <w:szCs w:val="22"/>
        </w:rPr>
        <w:t xml:space="preserve"> und m</w:t>
      </w:r>
      <w:r w:rsidR="000E24A6" w:rsidRPr="000E24A6">
        <w:rPr>
          <w:rFonts w:ascii="Arial" w:hAnsi="Arial" w:cs="Arial"/>
          <w:b/>
          <w:bCs/>
          <w:color w:val="262626"/>
          <w:sz w:val="22"/>
          <w:szCs w:val="22"/>
        </w:rPr>
        <w:t xml:space="preserve">it der C80 G2 </w:t>
      </w:r>
      <w:r w:rsidR="000E24A6">
        <w:rPr>
          <w:rFonts w:ascii="Arial" w:hAnsi="Arial" w:cs="Arial"/>
          <w:b/>
          <w:bCs/>
          <w:color w:val="262626"/>
          <w:sz w:val="22"/>
          <w:szCs w:val="22"/>
        </w:rPr>
        <w:t xml:space="preserve">stellt Glamox auf der </w:t>
      </w:r>
      <w:proofErr w:type="spellStart"/>
      <w:r w:rsidR="00B102AD">
        <w:rPr>
          <w:rFonts w:ascii="Arial" w:hAnsi="Arial" w:cs="Arial"/>
          <w:b/>
          <w:bCs/>
          <w:color w:val="262626"/>
          <w:sz w:val="22"/>
          <w:szCs w:val="22"/>
        </w:rPr>
        <w:t>eltefa</w:t>
      </w:r>
      <w:proofErr w:type="spellEnd"/>
      <w:r w:rsidR="000E24A6" w:rsidRPr="000E24A6">
        <w:rPr>
          <w:rFonts w:ascii="Arial" w:hAnsi="Arial" w:cs="Arial"/>
          <w:b/>
          <w:bCs/>
          <w:color w:val="262626"/>
          <w:sz w:val="22"/>
          <w:szCs w:val="22"/>
        </w:rPr>
        <w:t xml:space="preserve"> </w:t>
      </w:r>
      <w:r w:rsidR="009430A1" w:rsidRPr="00BB16A4">
        <w:rPr>
          <w:rFonts w:ascii="Arial" w:hAnsi="Arial" w:cs="Arial"/>
          <w:b/>
          <w:bCs/>
          <w:color w:val="262626"/>
          <w:sz w:val="22"/>
          <w:szCs w:val="22"/>
        </w:rPr>
        <w:t xml:space="preserve">die zweite Generation ihres </w:t>
      </w:r>
      <w:r w:rsidR="000E24A6" w:rsidRPr="00BB16A4">
        <w:rPr>
          <w:rFonts w:ascii="Arial" w:hAnsi="Arial" w:cs="Arial"/>
          <w:b/>
          <w:bCs/>
          <w:sz w:val="22"/>
          <w:szCs w:val="22"/>
        </w:rPr>
        <w:t>schlanke</w:t>
      </w:r>
      <w:r w:rsidR="009430A1" w:rsidRPr="00BB16A4">
        <w:rPr>
          <w:rFonts w:ascii="Arial" w:hAnsi="Arial" w:cs="Arial"/>
          <w:b/>
          <w:bCs/>
          <w:sz w:val="22"/>
          <w:szCs w:val="22"/>
        </w:rPr>
        <w:t>n</w:t>
      </w:r>
      <w:r w:rsidR="000E24A6" w:rsidRPr="00BB16A4">
        <w:rPr>
          <w:rFonts w:ascii="Arial" w:hAnsi="Arial" w:cs="Arial"/>
          <w:b/>
          <w:bCs/>
          <w:sz w:val="22"/>
          <w:szCs w:val="22"/>
        </w:rPr>
        <w:t>, hochwertige</w:t>
      </w:r>
      <w:r w:rsidR="009430A1" w:rsidRPr="00BB16A4">
        <w:rPr>
          <w:rFonts w:ascii="Arial" w:hAnsi="Arial" w:cs="Arial"/>
          <w:b/>
          <w:bCs/>
          <w:sz w:val="22"/>
          <w:szCs w:val="22"/>
        </w:rPr>
        <w:t>n</w:t>
      </w:r>
      <w:r w:rsidR="00EC54E8">
        <w:rPr>
          <w:rFonts w:ascii="Arial" w:hAnsi="Arial" w:cs="Arial"/>
          <w:b/>
          <w:bCs/>
          <w:sz w:val="22"/>
          <w:szCs w:val="22"/>
        </w:rPr>
        <w:t>,</w:t>
      </w:r>
      <w:r w:rsidR="000E24A6" w:rsidRPr="00BB16A4">
        <w:rPr>
          <w:rFonts w:ascii="Arial" w:hAnsi="Arial" w:cs="Arial"/>
          <w:b/>
          <w:bCs/>
          <w:sz w:val="22"/>
          <w:szCs w:val="22"/>
        </w:rPr>
        <w:t xml:space="preserve"> lineare</w:t>
      </w:r>
      <w:r w:rsidR="009430A1" w:rsidRPr="00BB16A4">
        <w:rPr>
          <w:rFonts w:ascii="Arial" w:hAnsi="Arial" w:cs="Arial"/>
          <w:b/>
          <w:bCs/>
          <w:sz w:val="22"/>
          <w:szCs w:val="22"/>
        </w:rPr>
        <w:t>n</w:t>
      </w:r>
      <w:r w:rsidR="000E24A6" w:rsidRPr="00BB16A4">
        <w:rPr>
          <w:rFonts w:ascii="Arial" w:hAnsi="Arial" w:cs="Arial"/>
          <w:b/>
          <w:bCs/>
          <w:sz w:val="22"/>
          <w:szCs w:val="22"/>
        </w:rPr>
        <w:t xml:space="preserve"> Beleuchtungssystem</w:t>
      </w:r>
      <w:r w:rsidR="00EC54E8">
        <w:rPr>
          <w:rFonts w:ascii="Arial" w:hAnsi="Arial" w:cs="Arial"/>
          <w:b/>
          <w:bCs/>
          <w:sz w:val="22"/>
          <w:szCs w:val="22"/>
        </w:rPr>
        <w:t>s</w:t>
      </w:r>
      <w:r w:rsidR="000E24A6" w:rsidRPr="00BB16A4">
        <w:rPr>
          <w:rFonts w:ascii="Arial" w:hAnsi="Arial" w:cs="Arial"/>
          <w:b/>
          <w:bCs/>
          <w:sz w:val="22"/>
          <w:szCs w:val="22"/>
        </w:rPr>
        <w:t xml:space="preserve"> vor</w:t>
      </w:r>
      <w:r w:rsidR="00C671D1">
        <w:rPr>
          <w:rFonts w:ascii="Arial" w:hAnsi="Arial" w:cs="Arial"/>
          <w:b/>
          <w:bCs/>
          <w:sz w:val="22"/>
          <w:szCs w:val="22"/>
        </w:rPr>
        <w:t>.</w:t>
      </w:r>
    </w:p>
    <w:p w14:paraId="3622FE1E" w14:textId="0229CC46" w:rsidR="00B50879" w:rsidRDefault="00B50879" w:rsidP="00A724D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</w:t>
      </w:r>
      <w:proofErr w:type="spellStart"/>
      <w:r>
        <w:rPr>
          <w:rFonts w:ascii="Arial" w:hAnsi="Arial" w:cs="Arial"/>
          <w:sz w:val="22"/>
          <w:szCs w:val="22"/>
        </w:rPr>
        <w:t>eltefa</w:t>
      </w:r>
      <w:proofErr w:type="spellEnd"/>
      <w:r>
        <w:rPr>
          <w:rFonts w:ascii="Arial" w:hAnsi="Arial" w:cs="Arial"/>
          <w:sz w:val="22"/>
          <w:szCs w:val="22"/>
        </w:rPr>
        <w:t xml:space="preserve"> kommen unterschiedliche Branchen, Technologien sowie Produktlösungen für verschiedenste Anwendungen thematisch </w:t>
      </w:r>
      <w:r w:rsidR="00A724D0">
        <w:rPr>
          <w:rFonts w:ascii="Arial" w:hAnsi="Arial" w:cs="Arial"/>
          <w:sz w:val="22"/>
          <w:szCs w:val="22"/>
        </w:rPr>
        <w:t xml:space="preserve">passend </w:t>
      </w:r>
      <w:r>
        <w:rPr>
          <w:rFonts w:ascii="Arial" w:hAnsi="Arial" w:cs="Arial"/>
          <w:sz w:val="22"/>
          <w:szCs w:val="22"/>
        </w:rPr>
        <w:t xml:space="preserve">zusammen. Für Glamox ist die Fachmesse daher genau der richtige Platz, um </w:t>
      </w:r>
      <w:r w:rsidR="00BB189D">
        <w:rPr>
          <w:rFonts w:ascii="Arial" w:hAnsi="Arial" w:cs="Arial"/>
          <w:sz w:val="22"/>
          <w:szCs w:val="22"/>
        </w:rPr>
        <w:t xml:space="preserve">ihre </w:t>
      </w:r>
      <w:r>
        <w:rPr>
          <w:rFonts w:ascii="Arial" w:hAnsi="Arial" w:cs="Arial"/>
          <w:sz w:val="22"/>
          <w:szCs w:val="22"/>
        </w:rPr>
        <w:t xml:space="preserve">energieeffizienten und nachhaltigen Beleuchtungslösungen im Zusammenhang mit dem neuen Glamox Sanierungskonzept dem Fachpublikum </w:t>
      </w:r>
      <w:r w:rsidR="00A724D0">
        <w:rPr>
          <w:rFonts w:ascii="Arial" w:hAnsi="Arial" w:cs="Arial"/>
          <w:sz w:val="22"/>
          <w:szCs w:val="22"/>
        </w:rPr>
        <w:t xml:space="preserve">auf der </w:t>
      </w:r>
      <w:proofErr w:type="spellStart"/>
      <w:r w:rsidR="00A724D0">
        <w:rPr>
          <w:rFonts w:ascii="Arial" w:hAnsi="Arial" w:cs="Arial"/>
          <w:sz w:val="22"/>
          <w:szCs w:val="22"/>
        </w:rPr>
        <w:t>eltefa</w:t>
      </w:r>
      <w:proofErr w:type="spellEnd"/>
      <w:r w:rsidR="00A724D0">
        <w:rPr>
          <w:rFonts w:ascii="Arial" w:hAnsi="Arial" w:cs="Arial"/>
          <w:sz w:val="22"/>
          <w:szCs w:val="22"/>
        </w:rPr>
        <w:t xml:space="preserve"> in Stuttgart </w:t>
      </w:r>
      <w:r>
        <w:rPr>
          <w:rFonts w:ascii="Arial" w:hAnsi="Arial" w:cs="Arial"/>
          <w:sz w:val="22"/>
          <w:szCs w:val="22"/>
        </w:rPr>
        <w:t>zu präsentieren</w:t>
      </w:r>
      <w:r w:rsidR="00A724D0">
        <w:rPr>
          <w:rFonts w:ascii="Arial" w:hAnsi="Arial" w:cs="Arial"/>
          <w:sz w:val="22"/>
          <w:szCs w:val="22"/>
        </w:rPr>
        <w:t>.</w:t>
      </w:r>
    </w:p>
    <w:p w14:paraId="5C61C08D" w14:textId="3CA6B678" w:rsidR="00D35110" w:rsidRPr="00D35110" w:rsidRDefault="00B50879" w:rsidP="00A724D0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Einfache Sanierung für sofortige Energieeinsparung</w:t>
      </w:r>
    </w:p>
    <w:p w14:paraId="2D24D55D" w14:textId="2CE941C3" w:rsidR="00D35110" w:rsidRPr="0027265B" w:rsidRDefault="005E51BA" w:rsidP="00A724D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ältere Beleuchtungsanlagen werden </w:t>
      </w:r>
      <w:r w:rsidR="00D35110" w:rsidRPr="00D35110">
        <w:rPr>
          <w:rFonts w:ascii="Arial" w:hAnsi="Arial" w:cs="Arial"/>
          <w:sz w:val="22"/>
          <w:szCs w:val="22"/>
        </w:rPr>
        <w:t xml:space="preserve">Lichtquellen mit Quecksilbergehalt </w:t>
      </w:r>
      <w:r w:rsidR="00D35110">
        <w:rPr>
          <w:rFonts w:ascii="Arial" w:hAnsi="Arial" w:cs="Arial"/>
          <w:sz w:val="22"/>
          <w:szCs w:val="22"/>
        </w:rPr>
        <w:t xml:space="preserve">ab </w:t>
      </w:r>
      <w:r w:rsidR="00B50879">
        <w:rPr>
          <w:rFonts w:ascii="Arial" w:hAnsi="Arial" w:cs="Arial"/>
          <w:sz w:val="22"/>
          <w:szCs w:val="22"/>
        </w:rPr>
        <w:t xml:space="preserve">Februar </w:t>
      </w:r>
      <w:r w:rsidR="00E14800">
        <w:rPr>
          <w:rFonts w:ascii="Arial" w:hAnsi="Arial" w:cs="Arial"/>
          <w:sz w:val="22"/>
          <w:szCs w:val="22"/>
        </w:rPr>
        <w:t>in der EU nach der RoHS-Richtlinie</w:t>
      </w:r>
      <w:r w:rsidR="00D35110">
        <w:rPr>
          <w:rFonts w:ascii="Arial" w:hAnsi="Arial" w:cs="Arial"/>
          <w:sz w:val="22"/>
          <w:szCs w:val="22"/>
        </w:rPr>
        <w:t xml:space="preserve"> nicht mehr </w:t>
      </w:r>
      <w:r w:rsidR="00412447">
        <w:rPr>
          <w:rFonts w:ascii="Arial" w:hAnsi="Arial" w:cs="Arial"/>
          <w:sz w:val="22"/>
          <w:szCs w:val="22"/>
        </w:rPr>
        <w:t xml:space="preserve">produziert und daher bald auch nicht mehr verfügbar </w:t>
      </w:r>
      <w:r w:rsidR="00D35110">
        <w:rPr>
          <w:rFonts w:ascii="Arial" w:hAnsi="Arial" w:cs="Arial"/>
          <w:sz w:val="22"/>
          <w:szCs w:val="22"/>
        </w:rPr>
        <w:t xml:space="preserve">sein. </w:t>
      </w:r>
      <w:r w:rsidR="00B50879">
        <w:rPr>
          <w:rFonts w:ascii="Arial" w:hAnsi="Arial" w:cs="Arial"/>
          <w:sz w:val="22"/>
          <w:szCs w:val="22"/>
        </w:rPr>
        <w:t>E</w:t>
      </w:r>
      <w:r w:rsidR="00D35110">
        <w:rPr>
          <w:rFonts w:ascii="Arial" w:hAnsi="Arial" w:cs="Arial"/>
          <w:sz w:val="22"/>
          <w:szCs w:val="22"/>
        </w:rPr>
        <w:t>in Umstieg auf nachhaltige LED-Technologien</w:t>
      </w:r>
      <w:r w:rsidR="00B50879">
        <w:rPr>
          <w:rFonts w:ascii="Arial" w:hAnsi="Arial" w:cs="Arial"/>
          <w:sz w:val="22"/>
          <w:szCs w:val="22"/>
        </w:rPr>
        <w:t xml:space="preserve"> ist </w:t>
      </w:r>
      <w:r w:rsidR="00412447">
        <w:rPr>
          <w:rFonts w:ascii="Arial" w:hAnsi="Arial" w:cs="Arial"/>
          <w:sz w:val="22"/>
          <w:szCs w:val="22"/>
        </w:rPr>
        <w:t xml:space="preserve">somit </w:t>
      </w:r>
      <w:r w:rsidR="00B50879">
        <w:rPr>
          <w:rFonts w:ascii="Arial" w:hAnsi="Arial" w:cs="Arial"/>
          <w:sz w:val="22"/>
          <w:szCs w:val="22"/>
        </w:rPr>
        <w:t xml:space="preserve">sehr </w:t>
      </w:r>
      <w:r w:rsidR="00D35110">
        <w:rPr>
          <w:rFonts w:ascii="Arial" w:hAnsi="Arial" w:cs="Arial"/>
          <w:sz w:val="22"/>
          <w:szCs w:val="22"/>
        </w:rPr>
        <w:t xml:space="preserve">sinnvoll. </w:t>
      </w:r>
      <w:r>
        <w:rPr>
          <w:rFonts w:ascii="Arial" w:hAnsi="Arial" w:cs="Arial"/>
          <w:sz w:val="22"/>
          <w:szCs w:val="22"/>
        </w:rPr>
        <w:t xml:space="preserve">Die </w:t>
      </w:r>
      <w:r w:rsidR="00801D52">
        <w:rPr>
          <w:rFonts w:ascii="Arial" w:hAnsi="Arial" w:cs="Arial"/>
          <w:sz w:val="22"/>
          <w:szCs w:val="22"/>
        </w:rPr>
        <w:t xml:space="preserve">wichtige </w:t>
      </w:r>
      <w:r>
        <w:rPr>
          <w:rFonts w:ascii="Arial" w:hAnsi="Arial" w:cs="Arial"/>
          <w:sz w:val="22"/>
          <w:szCs w:val="22"/>
        </w:rPr>
        <w:t xml:space="preserve">Analyse und </w:t>
      </w:r>
      <w:r w:rsidR="00801D52">
        <w:rPr>
          <w:rFonts w:ascii="Arial" w:hAnsi="Arial" w:cs="Arial"/>
          <w:sz w:val="22"/>
          <w:szCs w:val="22"/>
        </w:rPr>
        <w:t xml:space="preserve">die Berechnung </w:t>
      </w:r>
      <w:r w:rsidR="00497336">
        <w:rPr>
          <w:rFonts w:ascii="Arial" w:hAnsi="Arial" w:cs="Arial"/>
          <w:sz w:val="22"/>
          <w:szCs w:val="22"/>
        </w:rPr>
        <w:t xml:space="preserve">der </w:t>
      </w:r>
      <w:r w:rsidR="00801D52">
        <w:rPr>
          <w:rFonts w:ascii="Arial" w:hAnsi="Arial" w:cs="Arial"/>
          <w:sz w:val="22"/>
          <w:szCs w:val="22"/>
        </w:rPr>
        <w:t>Einsparmöglichkeiten</w:t>
      </w:r>
      <w:r w:rsidR="00497336">
        <w:rPr>
          <w:rFonts w:ascii="Arial" w:hAnsi="Arial" w:cs="Arial"/>
          <w:sz w:val="22"/>
          <w:szCs w:val="22"/>
        </w:rPr>
        <w:t xml:space="preserve"> von Stromkosten bei</w:t>
      </w:r>
      <w:r>
        <w:rPr>
          <w:rFonts w:ascii="Arial" w:hAnsi="Arial" w:cs="Arial"/>
          <w:sz w:val="22"/>
          <w:szCs w:val="22"/>
        </w:rPr>
        <w:t xml:space="preserve"> Erneuerung bestehender Anlagen </w:t>
      </w:r>
      <w:r w:rsidR="00995070">
        <w:rPr>
          <w:rFonts w:ascii="Arial" w:hAnsi="Arial" w:cs="Arial"/>
          <w:sz w:val="22"/>
          <w:szCs w:val="22"/>
        </w:rPr>
        <w:t xml:space="preserve">sind Teil der Beratungsleistung beim </w:t>
      </w:r>
      <w:r w:rsidR="00801D52">
        <w:rPr>
          <w:rFonts w:ascii="Arial" w:hAnsi="Arial" w:cs="Arial"/>
          <w:sz w:val="22"/>
          <w:szCs w:val="22"/>
        </w:rPr>
        <w:t xml:space="preserve">neuen </w:t>
      </w:r>
      <w:r w:rsidR="00995070" w:rsidRPr="0027265B">
        <w:rPr>
          <w:rFonts w:ascii="Arial" w:hAnsi="Arial" w:cs="Arial"/>
          <w:sz w:val="22"/>
          <w:szCs w:val="22"/>
        </w:rPr>
        <w:t>Glamox Sanierungskonzept</w:t>
      </w:r>
      <w:r w:rsidR="00686711">
        <w:rPr>
          <w:rFonts w:ascii="Arial" w:hAnsi="Arial" w:cs="Arial"/>
          <w:sz w:val="22"/>
          <w:szCs w:val="22"/>
        </w:rPr>
        <w:t>, ebenso wie die Lichtplanung zu passenden LED-Leuchten</w:t>
      </w:r>
      <w:r w:rsidR="006C14EF">
        <w:rPr>
          <w:rFonts w:ascii="Arial" w:hAnsi="Arial" w:cs="Arial"/>
          <w:sz w:val="22"/>
          <w:szCs w:val="22"/>
        </w:rPr>
        <w:t>, die speziell für diesen Einsatz</w:t>
      </w:r>
      <w:r w:rsidR="00250D2A">
        <w:rPr>
          <w:rFonts w:ascii="Arial" w:hAnsi="Arial" w:cs="Arial"/>
          <w:sz w:val="22"/>
          <w:szCs w:val="22"/>
        </w:rPr>
        <w:t xml:space="preserve"> als Sanierungsleuchten</w:t>
      </w:r>
      <w:r w:rsidR="006C14EF">
        <w:rPr>
          <w:rFonts w:ascii="Arial" w:hAnsi="Arial" w:cs="Arial"/>
          <w:sz w:val="22"/>
          <w:szCs w:val="22"/>
        </w:rPr>
        <w:t xml:space="preserve"> entwickelt wurden</w:t>
      </w:r>
      <w:r w:rsidR="00686711">
        <w:rPr>
          <w:rFonts w:ascii="Arial" w:hAnsi="Arial" w:cs="Arial"/>
          <w:sz w:val="22"/>
          <w:szCs w:val="22"/>
        </w:rPr>
        <w:t>.</w:t>
      </w:r>
    </w:p>
    <w:p w14:paraId="7C17D411" w14:textId="77777777" w:rsidR="00A724D0" w:rsidRDefault="00A724D0" w:rsidP="00A724D0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1A1916" w14:textId="763576B4" w:rsidR="00E50489" w:rsidRPr="0027265B" w:rsidRDefault="00B50879" w:rsidP="00A724D0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Neue</w:t>
      </w:r>
      <w:r w:rsidR="00930785">
        <w:rPr>
          <w:rFonts w:ascii="Arial" w:hAnsi="Arial" w:cs="Arial"/>
          <w:b/>
          <w:bCs/>
          <w:sz w:val="22"/>
          <w:szCs w:val="22"/>
        </w:rPr>
        <w:t xml:space="preserve"> Leuchten-Serien </w:t>
      </w:r>
      <w:r w:rsidR="00E50489" w:rsidRPr="0027265B">
        <w:rPr>
          <w:rFonts w:ascii="Arial" w:hAnsi="Arial" w:cs="Arial"/>
          <w:b/>
          <w:bCs/>
          <w:sz w:val="22"/>
          <w:szCs w:val="22"/>
        </w:rPr>
        <w:t>für Sanierungsprojekte</w:t>
      </w:r>
    </w:p>
    <w:p w14:paraId="79416C0E" w14:textId="10F82C87" w:rsidR="0041235D" w:rsidRPr="007665A1" w:rsidRDefault="00B50879" w:rsidP="00A724D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Glamox zeigt auf der </w:t>
      </w:r>
      <w:proofErr w:type="spellStart"/>
      <w:r>
        <w:rPr>
          <w:rFonts w:ascii="Arial" w:hAnsi="Arial" w:cs="Arial"/>
          <w:sz w:val="22"/>
          <w:szCs w:val="22"/>
        </w:rPr>
        <w:t>el</w:t>
      </w:r>
      <w:r w:rsidR="00416C8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efa</w:t>
      </w:r>
      <w:proofErr w:type="spellEnd"/>
      <w:r>
        <w:rPr>
          <w:rFonts w:ascii="Arial" w:hAnsi="Arial" w:cs="Arial"/>
          <w:sz w:val="22"/>
          <w:szCs w:val="22"/>
        </w:rPr>
        <w:t xml:space="preserve"> eine Reihe neuer Leuchten-Serien</w:t>
      </w:r>
      <w:r w:rsidR="00416C8F">
        <w:rPr>
          <w:rFonts w:ascii="Arial" w:hAnsi="Arial" w:cs="Arial"/>
          <w:sz w:val="22"/>
          <w:szCs w:val="22"/>
        </w:rPr>
        <w:t xml:space="preserve"> </w:t>
      </w:r>
      <w:r w:rsidR="00416C8F" w:rsidRPr="00183776">
        <w:rPr>
          <w:rFonts w:ascii="Arial" w:hAnsi="Arial" w:cs="Arial"/>
          <w:sz w:val="22"/>
          <w:szCs w:val="22"/>
        </w:rPr>
        <w:t>für den Einsatz in bestehende oder zu sanierende</w:t>
      </w:r>
      <w:r w:rsidR="00416C8F">
        <w:rPr>
          <w:rFonts w:ascii="Arial" w:hAnsi="Arial" w:cs="Arial"/>
          <w:sz w:val="22"/>
          <w:szCs w:val="22"/>
        </w:rPr>
        <w:t xml:space="preserve"> Beleuchtungsanlagen: </w:t>
      </w:r>
      <w:r w:rsidR="00183776" w:rsidRPr="00183776">
        <w:rPr>
          <w:rFonts w:ascii="Arial" w:hAnsi="Arial" w:cs="Arial"/>
          <w:sz w:val="22"/>
          <w:szCs w:val="22"/>
        </w:rPr>
        <w:t xml:space="preserve">Die CREP-Serie </w:t>
      </w:r>
      <w:r w:rsidR="00EC54E8">
        <w:rPr>
          <w:rFonts w:ascii="Arial" w:hAnsi="Arial" w:cs="Arial"/>
          <w:sz w:val="22"/>
          <w:szCs w:val="22"/>
        </w:rPr>
        <w:t xml:space="preserve">bietet </w:t>
      </w:r>
      <w:r w:rsidR="000069AC">
        <w:rPr>
          <w:rFonts w:ascii="Arial" w:hAnsi="Arial" w:cs="Arial"/>
          <w:sz w:val="22"/>
          <w:szCs w:val="22"/>
        </w:rPr>
        <w:t>spezielle Deckenleuchten</w:t>
      </w:r>
      <w:r w:rsidR="00930785">
        <w:rPr>
          <w:rFonts w:ascii="Arial" w:hAnsi="Arial" w:cs="Arial"/>
          <w:sz w:val="22"/>
          <w:szCs w:val="22"/>
        </w:rPr>
        <w:t xml:space="preserve"> </w:t>
      </w:r>
      <w:r w:rsidR="006436A5" w:rsidRPr="00183776">
        <w:rPr>
          <w:rFonts w:ascii="Arial" w:hAnsi="Arial" w:cs="Arial"/>
          <w:sz w:val="22"/>
          <w:szCs w:val="22"/>
        </w:rPr>
        <w:t>für</w:t>
      </w:r>
      <w:r w:rsidR="00183776" w:rsidRPr="0027265B">
        <w:rPr>
          <w:rFonts w:ascii="Arial" w:hAnsi="Arial" w:cs="Arial"/>
          <w:sz w:val="22"/>
          <w:szCs w:val="22"/>
        </w:rPr>
        <w:t xml:space="preserve"> </w:t>
      </w:r>
      <w:r w:rsidR="00183776" w:rsidRPr="00183776">
        <w:rPr>
          <w:rFonts w:ascii="Arial" w:hAnsi="Arial" w:cs="Arial"/>
          <w:sz w:val="22"/>
          <w:szCs w:val="22"/>
        </w:rPr>
        <w:t xml:space="preserve">Bandraster-, T-Schienen- und Gipskartondecken. Durch die Vielzahl </w:t>
      </w:r>
      <w:r w:rsidR="00930785">
        <w:rPr>
          <w:rFonts w:ascii="Arial" w:hAnsi="Arial" w:cs="Arial"/>
          <w:sz w:val="22"/>
          <w:szCs w:val="22"/>
        </w:rPr>
        <w:t>der</w:t>
      </w:r>
      <w:r w:rsidR="00183776" w:rsidRPr="00183776">
        <w:rPr>
          <w:rFonts w:ascii="Arial" w:hAnsi="Arial" w:cs="Arial"/>
          <w:sz w:val="22"/>
          <w:szCs w:val="22"/>
        </w:rPr>
        <w:t xml:space="preserve"> Varianten </w:t>
      </w:r>
      <w:r w:rsidR="0027265B" w:rsidRPr="00183776">
        <w:rPr>
          <w:rFonts w:ascii="Arial" w:hAnsi="Arial" w:cs="Arial"/>
          <w:sz w:val="22"/>
          <w:szCs w:val="22"/>
        </w:rPr>
        <w:t>können</w:t>
      </w:r>
      <w:r w:rsidR="00183776" w:rsidRPr="00183776">
        <w:rPr>
          <w:rFonts w:ascii="Arial" w:hAnsi="Arial" w:cs="Arial"/>
          <w:sz w:val="22"/>
          <w:szCs w:val="22"/>
        </w:rPr>
        <w:t xml:space="preserve"> alte T5/T8</w:t>
      </w:r>
      <w:r w:rsidR="0027265B">
        <w:rPr>
          <w:rFonts w:ascii="Arial" w:hAnsi="Arial" w:cs="Arial"/>
          <w:sz w:val="22"/>
          <w:szCs w:val="22"/>
        </w:rPr>
        <w:t>-</w:t>
      </w:r>
      <w:r w:rsidR="00183776" w:rsidRPr="00183776">
        <w:rPr>
          <w:rFonts w:ascii="Arial" w:hAnsi="Arial" w:cs="Arial"/>
          <w:sz w:val="22"/>
          <w:szCs w:val="22"/>
        </w:rPr>
        <w:t xml:space="preserve">Leuchten durch moderne LED-Technologie </w:t>
      </w:r>
      <w:r w:rsidR="00930785">
        <w:rPr>
          <w:rFonts w:ascii="Arial" w:hAnsi="Arial" w:cs="Arial"/>
          <w:sz w:val="22"/>
          <w:szCs w:val="22"/>
        </w:rPr>
        <w:t xml:space="preserve">sehr </w:t>
      </w:r>
      <w:r w:rsidR="0027265B">
        <w:rPr>
          <w:rFonts w:ascii="Arial" w:hAnsi="Arial" w:cs="Arial"/>
          <w:sz w:val="22"/>
          <w:szCs w:val="22"/>
        </w:rPr>
        <w:t xml:space="preserve">effizient </w:t>
      </w:r>
      <w:r w:rsidR="00416C8F">
        <w:rPr>
          <w:rFonts w:ascii="Arial" w:hAnsi="Arial" w:cs="Arial"/>
          <w:sz w:val="22"/>
          <w:szCs w:val="22"/>
        </w:rPr>
        <w:t>getauscht</w:t>
      </w:r>
      <w:r w:rsidR="00183776" w:rsidRPr="00183776">
        <w:rPr>
          <w:rFonts w:ascii="Arial" w:hAnsi="Arial" w:cs="Arial"/>
          <w:sz w:val="22"/>
          <w:szCs w:val="22"/>
        </w:rPr>
        <w:t xml:space="preserve"> werden. </w:t>
      </w:r>
      <w:r w:rsidR="006436A5" w:rsidRPr="006436A5">
        <w:rPr>
          <w:rFonts w:ascii="Arial" w:hAnsi="Arial" w:cs="Arial"/>
          <w:color w:val="1E2328"/>
          <w:sz w:val="22"/>
          <w:szCs w:val="22"/>
        </w:rPr>
        <w:t>Das</w:t>
      </w:r>
      <w:r w:rsidR="007665A1">
        <w:rPr>
          <w:rFonts w:ascii="Arial" w:hAnsi="Arial" w:cs="Arial"/>
          <w:color w:val="1E2328"/>
          <w:sz w:val="22"/>
          <w:szCs w:val="22"/>
        </w:rPr>
        <w:t xml:space="preserve"> </w:t>
      </w:r>
      <w:r w:rsidR="006436A5" w:rsidRPr="006436A5">
        <w:rPr>
          <w:rFonts w:ascii="Arial" w:hAnsi="Arial" w:cs="Arial"/>
          <w:color w:val="1E2328"/>
          <w:sz w:val="22"/>
          <w:szCs w:val="22"/>
        </w:rPr>
        <w:t xml:space="preserve">Downlight </w:t>
      </w:r>
      <w:r w:rsidR="00416C8F">
        <w:rPr>
          <w:rFonts w:ascii="Arial" w:hAnsi="Arial" w:cs="Arial"/>
          <w:color w:val="1E2328"/>
          <w:sz w:val="22"/>
          <w:szCs w:val="22"/>
        </w:rPr>
        <w:t>CANOS</w:t>
      </w:r>
      <w:r w:rsidR="006436A5" w:rsidRPr="006436A5">
        <w:rPr>
          <w:rFonts w:ascii="Arial" w:hAnsi="Arial" w:cs="Arial"/>
          <w:color w:val="1E2328"/>
          <w:sz w:val="22"/>
          <w:szCs w:val="22"/>
        </w:rPr>
        <w:t xml:space="preserve"> G2 eignet sich </w:t>
      </w:r>
      <w:proofErr w:type="spellStart"/>
      <w:r w:rsidR="006436A5" w:rsidRPr="006436A5">
        <w:rPr>
          <w:rFonts w:ascii="Arial" w:hAnsi="Arial" w:cs="Arial"/>
          <w:color w:val="1E2328"/>
          <w:sz w:val="22"/>
          <w:szCs w:val="22"/>
        </w:rPr>
        <w:t>für</w:t>
      </w:r>
      <w:proofErr w:type="spellEnd"/>
      <w:r w:rsidR="006436A5" w:rsidRPr="006436A5">
        <w:rPr>
          <w:rFonts w:ascii="Arial" w:hAnsi="Arial" w:cs="Arial"/>
          <w:color w:val="1E2328"/>
          <w:sz w:val="22"/>
          <w:szCs w:val="22"/>
        </w:rPr>
        <w:t xml:space="preserve"> verschiedene Innenbereiche wie Flure, </w:t>
      </w:r>
      <w:r w:rsidR="000069AC">
        <w:rPr>
          <w:rFonts w:ascii="Arial" w:hAnsi="Arial" w:cs="Arial"/>
          <w:color w:val="1E2328"/>
          <w:sz w:val="22"/>
          <w:szCs w:val="22"/>
        </w:rPr>
        <w:t>Meeting-Räume</w:t>
      </w:r>
      <w:r w:rsidR="006436A5" w:rsidRPr="00617D95">
        <w:rPr>
          <w:rFonts w:ascii="Arial" w:hAnsi="Arial" w:cs="Arial"/>
          <w:color w:val="1E2328"/>
          <w:sz w:val="22"/>
          <w:szCs w:val="22"/>
        </w:rPr>
        <w:t xml:space="preserve"> oder soziale Bereiche</w:t>
      </w:r>
      <w:r w:rsidR="0041235D" w:rsidRPr="00617D95">
        <w:rPr>
          <w:rFonts w:ascii="Arial" w:hAnsi="Arial" w:cs="Arial"/>
          <w:color w:val="1E2328"/>
          <w:sz w:val="22"/>
          <w:szCs w:val="22"/>
        </w:rPr>
        <w:t xml:space="preserve"> im Bürogebäude. Einfach zu verwendende Befestigungsfedern, zwei </w:t>
      </w:r>
      <w:r w:rsidR="009E4048">
        <w:rPr>
          <w:rFonts w:ascii="Arial" w:hAnsi="Arial" w:cs="Arial"/>
          <w:color w:val="1E2328"/>
          <w:sz w:val="22"/>
          <w:szCs w:val="22"/>
        </w:rPr>
        <w:t xml:space="preserve">erhältliche </w:t>
      </w:r>
      <w:proofErr w:type="spellStart"/>
      <w:r w:rsidR="0041235D" w:rsidRPr="00617D95">
        <w:rPr>
          <w:rFonts w:ascii="Arial" w:hAnsi="Arial" w:cs="Arial"/>
          <w:color w:val="1E2328"/>
          <w:sz w:val="22"/>
          <w:szCs w:val="22"/>
        </w:rPr>
        <w:t>Größen</w:t>
      </w:r>
      <w:proofErr w:type="spellEnd"/>
      <w:r w:rsidR="0041235D" w:rsidRPr="00617D95">
        <w:rPr>
          <w:rFonts w:ascii="Arial" w:hAnsi="Arial" w:cs="Arial"/>
          <w:color w:val="1E2328"/>
          <w:sz w:val="22"/>
          <w:szCs w:val="22"/>
        </w:rPr>
        <w:t xml:space="preserve">, ein HF- oder </w:t>
      </w:r>
      <w:proofErr w:type="spellStart"/>
      <w:r w:rsidR="0041235D" w:rsidRPr="00617D95">
        <w:rPr>
          <w:rFonts w:ascii="Arial" w:hAnsi="Arial" w:cs="Arial"/>
          <w:color w:val="1E2328"/>
          <w:sz w:val="22"/>
          <w:szCs w:val="22"/>
        </w:rPr>
        <w:t>DALI-Betriebsgerät</w:t>
      </w:r>
      <w:proofErr w:type="spellEnd"/>
      <w:r w:rsidR="0041235D" w:rsidRPr="00617D95">
        <w:rPr>
          <w:rFonts w:ascii="Arial" w:hAnsi="Arial" w:cs="Arial"/>
          <w:color w:val="1E2328"/>
          <w:sz w:val="22"/>
          <w:szCs w:val="22"/>
        </w:rPr>
        <w:t xml:space="preserve"> </w:t>
      </w:r>
      <w:r w:rsidR="00617D95">
        <w:rPr>
          <w:rFonts w:ascii="Arial" w:hAnsi="Arial" w:cs="Arial"/>
          <w:color w:val="1E2328"/>
          <w:sz w:val="22"/>
          <w:szCs w:val="22"/>
        </w:rPr>
        <w:t>sowie</w:t>
      </w:r>
      <w:r w:rsidR="0041235D" w:rsidRPr="00617D95">
        <w:rPr>
          <w:rFonts w:ascii="Arial" w:hAnsi="Arial" w:cs="Arial"/>
          <w:color w:val="1E2328"/>
          <w:sz w:val="22"/>
          <w:szCs w:val="22"/>
        </w:rPr>
        <w:t xml:space="preserve"> verschiedene </w:t>
      </w:r>
      <w:proofErr w:type="spellStart"/>
      <w:r w:rsidR="0041235D" w:rsidRPr="00617D95">
        <w:rPr>
          <w:rFonts w:ascii="Arial" w:hAnsi="Arial" w:cs="Arial"/>
          <w:color w:val="1E2328"/>
          <w:sz w:val="22"/>
          <w:szCs w:val="22"/>
        </w:rPr>
        <w:t>Lumenpakete</w:t>
      </w:r>
      <w:proofErr w:type="spellEnd"/>
      <w:r w:rsidR="00801D52">
        <w:rPr>
          <w:rFonts w:ascii="Arial" w:hAnsi="Arial" w:cs="Arial"/>
          <w:color w:val="1E2328"/>
          <w:sz w:val="22"/>
          <w:szCs w:val="22"/>
        </w:rPr>
        <w:t xml:space="preserve"> </w:t>
      </w:r>
      <w:r w:rsidR="0041235D" w:rsidRPr="00617D95">
        <w:rPr>
          <w:rFonts w:ascii="Arial" w:hAnsi="Arial" w:cs="Arial"/>
          <w:color w:val="1E2328"/>
          <w:sz w:val="22"/>
          <w:szCs w:val="22"/>
        </w:rPr>
        <w:t>machen die Leuchte</w:t>
      </w:r>
      <w:r w:rsidR="00617D95">
        <w:rPr>
          <w:rFonts w:ascii="Arial" w:hAnsi="Arial" w:cs="Arial"/>
          <w:color w:val="1E2328"/>
          <w:sz w:val="22"/>
          <w:szCs w:val="22"/>
        </w:rPr>
        <w:t>n</w:t>
      </w:r>
      <w:r w:rsidR="0041235D" w:rsidRPr="00617D95">
        <w:rPr>
          <w:rFonts w:ascii="Arial" w:hAnsi="Arial" w:cs="Arial"/>
          <w:color w:val="1E2328"/>
          <w:sz w:val="22"/>
          <w:szCs w:val="22"/>
        </w:rPr>
        <w:t xml:space="preserve"> der CANOS G2-Serie zu einer guten Wahl </w:t>
      </w:r>
      <w:proofErr w:type="spellStart"/>
      <w:r w:rsidR="0041235D" w:rsidRPr="00617D95">
        <w:rPr>
          <w:rFonts w:ascii="Arial" w:hAnsi="Arial" w:cs="Arial"/>
          <w:color w:val="1E2328"/>
          <w:sz w:val="22"/>
          <w:szCs w:val="22"/>
        </w:rPr>
        <w:t>für</w:t>
      </w:r>
      <w:proofErr w:type="spellEnd"/>
      <w:r w:rsidR="0041235D" w:rsidRPr="00617D95">
        <w:rPr>
          <w:rFonts w:ascii="Arial" w:hAnsi="Arial" w:cs="Arial"/>
          <w:color w:val="1E2328"/>
          <w:sz w:val="22"/>
          <w:szCs w:val="22"/>
        </w:rPr>
        <w:t xml:space="preserve"> </w:t>
      </w:r>
      <w:r w:rsidR="0041235D" w:rsidRPr="007665A1">
        <w:rPr>
          <w:rFonts w:ascii="Arial" w:hAnsi="Arial" w:cs="Arial"/>
          <w:color w:val="1E2328"/>
          <w:sz w:val="22"/>
          <w:szCs w:val="22"/>
        </w:rPr>
        <w:t>jedes Sanierungsprojekt</w:t>
      </w:r>
      <w:r w:rsidR="00801D52" w:rsidRPr="007665A1">
        <w:rPr>
          <w:rFonts w:ascii="Arial" w:hAnsi="Arial" w:cs="Arial"/>
          <w:color w:val="1E2328"/>
          <w:sz w:val="22"/>
          <w:szCs w:val="22"/>
        </w:rPr>
        <w:t>.</w:t>
      </w:r>
      <w:r w:rsidR="007665A1" w:rsidRPr="007665A1">
        <w:rPr>
          <w:rFonts w:ascii="Arial" w:hAnsi="Arial" w:cs="Arial"/>
          <w:color w:val="1E2328"/>
          <w:sz w:val="22"/>
          <w:szCs w:val="22"/>
        </w:rPr>
        <w:t xml:space="preserve"> </w:t>
      </w:r>
      <w:r w:rsidR="00416C8F">
        <w:rPr>
          <w:rFonts w:ascii="Arial" w:hAnsi="Arial" w:cs="Arial"/>
          <w:color w:val="1E2328"/>
          <w:sz w:val="22"/>
          <w:szCs w:val="22"/>
        </w:rPr>
        <w:t>Die Besonderheit liegt bei den</w:t>
      </w:r>
      <w:r w:rsidR="0041235D" w:rsidRPr="007665A1">
        <w:rPr>
          <w:rFonts w:ascii="Arial" w:hAnsi="Arial" w:cs="Arial"/>
          <w:color w:val="1E2328"/>
          <w:sz w:val="22"/>
          <w:szCs w:val="22"/>
        </w:rPr>
        <w:t xml:space="preserve"> Standard-Ausschnittmaße</w:t>
      </w:r>
      <w:r w:rsidR="00416C8F">
        <w:rPr>
          <w:rFonts w:ascii="Arial" w:hAnsi="Arial" w:cs="Arial"/>
          <w:color w:val="1E2328"/>
          <w:sz w:val="22"/>
          <w:szCs w:val="22"/>
        </w:rPr>
        <w:t>n von</w:t>
      </w:r>
      <w:r w:rsidR="0041235D" w:rsidRPr="007665A1">
        <w:rPr>
          <w:rFonts w:ascii="Arial" w:hAnsi="Arial" w:cs="Arial"/>
          <w:color w:val="1E2328"/>
          <w:sz w:val="22"/>
          <w:szCs w:val="22"/>
        </w:rPr>
        <w:t xml:space="preserve"> 175 </w:t>
      </w:r>
      <w:r w:rsidR="00617D95" w:rsidRPr="007665A1">
        <w:rPr>
          <w:rFonts w:ascii="Arial" w:hAnsi="Arial" w:cs="Arial"/>
          <w:color w:val="1E2328"/>
          <w:sz w:val="22"/>
          <w:szCs w:val="22"/>
        </w:rPr>
        <w:t>sowie</w:t>
      </w:r>
      <w:r w:rsidR="0041235D" w:rsidRPr="007665A1">
        <w:rPr>
          <w:rFonts w:ascii="Arial" w:hAnsi="Arial" w:cs="Arial"/>
          <w:color w:val="1E2328"/>
          <w:sz w:val="22"/>
          <w:szCs w:val="22"/>
        </w:rPr>
        <w:t xml:space="preserve"> 210 mm</w:t>
      </w:r>
      <w:r w:rsidR="00416C8F">
        <w:rPr>
          <w:rFonts w:ascii="Arial" w:hAnsi="Arial" w:cs="Arial"/>
          <w:color w:val="1E2328"/>
          <w:sz w:val="22"/>
          <w:szCs w:val="22"/>
        </w:rPr>
        <w:t xml:space="preserve">, damit sind sie </w:t>
      </w:r>
      <w:r w:rsidR="0041235D" w:rsidRPr="007665A1">
        <w:rPr>
          <w:rFonts w:ascii="Arial" w:hAnsi="Arial" w:cs="Arial"/>
          <w:color w:val="1E2328"/>
          <w:sz w:val="22"/>
          <w:szCs w:val="22"/>
        </w:rPr>
        <w:t xml:space="preserve">identisch </w:t>
      </w:r>
      <w:r w:rsidR="00617D95" w:rsidRPr="007665A1">
        <w:rPr>
          <w:rFonts w:ascii="Arial" w:hAnsi="Arial" w:cs="Arial"/>
          <w:color w:val="1E2328"/>
          <w:sz w:val="22"/>
          <w:szCs w:val="22"/>
        </w:rPr>
        <w:t>mit den</w:t>
      </w:r>
      <w:r w:rsidR="009E4048" w:rsidRPr="007665A1">
        <w:rPr>
          <w:rFonts w:ascii="Arial" w:hAnsi="Arial" w:cs="Arial"/>
          <w:color w:val="1E2328"/>
          <w:sz w:val="22"/>
          <w:szCs w:val="22"/>
        </w:rPr>
        <w:t>en</w:t>
      </w:r>
      <w:r w:rsidR="0041235D" w:rsidRPr="007665A1">
        <w:rPr>
          <w:rFonts w:ascii="Arial" w:hAnsi="Arial" w:cs="Arial"/>
          <w:color w:val="1E2328"/>
          <w:sz w:val="22"/>
          <w:szCs w:val="22"/>
        </w:rPr>
        <w:t xml:space="preserve"> von </w:t>
      </w:r>
      <w:r w:rsidR="00617D95" w:rsidRPr="007665A1">
        <w:rPr>
          <w:rFonts w:ascii="Arial" w:hAnsi="Arial" w:cs="Arial"/>
          <w:color w:val="1E2328"/>
          <w:sz w:val="22"/>
          <w:szCs w:val="22"/>
        </w:rPr>
        <w:t>veralteten</w:t>
      </w:r>
      <w:r w:rsidR="0041235D" w:rsidRPr="007665A1">
        <w:rPr>
          <w:rFonts w:ascii="Arial" w:hAnsi="Arial" w:cs="Arial"/>
          <w:color w:val="1E2328"/>
          <w:sz w:val="22"/>
          <w:szCs w:val="22"/>
        </w:rPr>
        <w:t xml:space="preserve"> Leuchtstoff-Downlights</w:t>
      </w:r>
      <w:r w:rsidR="00801D52" w:rsidRPr="007665A1">
        <w:rPr>
          <w:rFonts w:ascii="Arial" w:hAnsi="Arial" w:cs="Arial"/>
          <w:color w:val="1E2328"/>
          <w:sz w:val="22"/>
          <w:szCs w:val="22"/>
        </w:rPr>
        <w:t>.</w:t>
      </w:r>
    </w:p>
    <w:p w14:paraId="5DDB5A15" w14:textId="3229E974" w:rsidR="00801D52" w:rsidRPr="007665A1" w:rsidRDefault="00801D52" w:rsidP="00A724D0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65A1">
        <w:rPr>
          <w:rFonts w:ascii="Arial" w:hAnsi="Arial" w:cs="Arial"/>
          <w:b/>
          <w:bCs/>
          <w:sz w:val="22"/>
          <w:szCs w:val="22"/>
        </w:rPr>
        <w:t>Lichtmanagementsystem</w:t>
      </w:r>
      <w:r w:rsidR="00416C8F">
        <w:rPr>
          <w:rFonts w:ascii="Arial" w:hAnsi="Arial" w:cs="Arial"/>
          <w:b/>
          <w:bCs/>
          <w:sz w:val="22"/>
          <w:szCs w:val="22"/>
        </w:rPr>
        <w:t xml:space="preserve"> für mehr Effizienz</w:t>
      </w:r>
    </w:p>
    <w:p w14:paraId="431BC15A" w14:textId="4DFF0875" w:rsidR="00801D52" w:rsidRPr="007665A1" w:rsidRDefault="00801D52" w:rsidP="00A724D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665A1">
        <w:rPr>
          <w:rFonts w:ascii="Arial" w:hAnsi="Arial" w:cs="Arial"/>
          <w:sz w:val="22"/>
          <w:szCs w:val="22"/>
        </w:rPr>
        <w:t xml:space="preserve">Mit </w:t>
      </w:r>
      <w:r w:rsidR="007665A1" w:rsidRPr="007665A1">
        <w:rPr>
          <w:rFonts w:ascii="Arial" w:hAnsi="Arial" w:cs="Arial"/>
          <w:sz w:val="22"/>
          <w:szCs w:val="22"/>
        </w:rPr>
        <w:t>einem Glamox</w:t>
      </w:r>
      <w:r w:rsidRPr="007665A1">
        <w:rPr>
          <w:rFonts w:ascii="Arial" w:hAnsi="Arial" w:cs="Arial"/>
          <w:sz w:val="22"/>
          <w:szCs w:val="22"/>
        </w:rPr>
        <w:t xml:space="preserve"> Lichtmanagementsystem können </w:t>
      </w:r>
      <w:r w:rsidR="007665A1" w:rsidRPr="007665A1">
        <w:rPr>
          <w:rFonts w:ascii="Arial" w:hAnsi="Arial" w:cs="Arial"/>
          <w:sz w:val="22"/>
          <w:szCs w:val="22"/>
        </w:rPr>
        <w:t>weitere</w:t>
      </w:r>
      <w:r w:rsidRPr="007665A1">
        <w:rPr>
          <w:rFonts w:ascii="Arial" w:hAnsi="Arial" w:cs="Arial"/>
          <w:sz w:val="22"/>
          <w:szCs w:val="22"/>
        </w:rPr>
        <w:t xml:space="preserve"> Einsparpotentiale bei Neubauten sowie im Bestand </w:t>
      </w:r>
      <w:r w:rsidR="007665A1" w:rsidRPr="007665A1">
        <w:rPr>
          <w:rFonts w:ascii="Arial" w:hAnsi="Arial" w:cs="Arial"/>
          <w:sz w:val="22"/>
          <w:szCs w:val="22"/>
        </w:rPr>
        <w:t>erzielt werden. Am Beispiel der neuen Innenraumleuchte C77 zeigt Glamox</w:t>
      </w:r>
      <w:r w:rsidR="00416C8F">
        <w:rPr>
          <w:rFonts w:ascii="Arial" w:hAnsi="Arial" w:cs="Arial"/>
          <w:sz w:val="22"/>
          <w:szCs w:val="22"/>
        </w:rPr>
        <w:t xml:space="preserve"> auf der </w:t>
      </w:r>
      <w:proofErr w:type="spellStart"/>
      <w:r w:rsidR="00416C8F">
        <w:rPr>
          <w:rFonts w:ascii="Arial" w:hAnsi="Arial" w:cs="Arial"/>
          <w:sz w:val="22"/>
          <w:szCs w:val="22"/>
        </w:rPr>
        <w:t>eltefa</w:t>
      </w:r>
      <w:proofErr w:type="spellEnd"/>
      <w:r w:rsidR="00501DD3">
        <w:rPr>
          <w:rFonts w:ascii="Arial" w:hAnsi="Arial" w:cs="Arial"/>
          <w:sz w:val="22"/>
          <w:szCs w:val="22"/>
        </w:rPr>
        <w:t>, wie sich durch intelligente Lichtsteuerung Energieverbräuche u</w:t>
      </w:r>
      <w:r w:rsidRPr="007665A1">
        <w:rPr>
          <w:rFonts w:ascii="Arial" w:hAnsi="Arial" w:cs="Arial"/>
          <w:sz w:val="22"/>
          <w:szCs w:val="22"/>
        </w:rPr>
        <w:t>m bis zu 80</w:t>
      </w:r>
      <w:r w:rsidR="00416C8F">
        <w:rPr>
          <w:rFonts w:ascii="Arial" w:hAnsi="Arial" w:cs="Arial"/>
          <w:sz w:val="22"/>
          <w:szCs w:val="22"/>
        </w:rPr>
        <w:t> </w:t>
      </w:r>
      <w:r w:rsidRPr="007665A1">
        <w:rPr>
          <w:rFonts w:ascii="Arial" w:hAnsi="Arial" w:cs="Arial"/>
          <w:sz w:val="22"/>
          <w:szCs w:val="22"/>
        </w:rPr>
        <w:t xml:space="preserve">% </w:t>
      </w:r>
      <w:r w:rsidR="00501DD3">
        <w:rPr>
          <w:rFonts w:ascii="Arial" w:hAnsi="Arial" w:cs="Arial"/>
          <w:sz w:val="22"/>
          <w:szCs w:val="22"/>
        </w:rPr>
        <w:t>senken lassen</w:t>
      </w:r>
      <w:r w:rsidRPr="007665A1">
        <w:rPr>
          <w:rFonts w:ascii="Arial" w:hAnsi="Arial" w:cs="Arial"/>
          <w:sz w:val="22"/>
          <w:szCs w:val="22"/>
        </w:rPr>
        <w:t xml:space="preserve">. Zudem reduzieren sich </w:t>
      </w:r>
      <w:r w:rsidR="00EA0E18">
        <w:rPr>
          <w:rFonts w:ascii="Arial" w:hAnsi="Arial" w:cs="Arial"/>
          <w:sz w:val="22"/>
          <w:szCs w:val="22"/>
        </w:rPr>
        <w:t xml:space="preserve">bisherige </w:t>
      </w:r>
      <w:r w:rsidRPr="007665A1">
        <w:rPr>
          <w:rFonts w:ascii="Arial" w:hAnsi="Arial" w:cs="Arial"/>
          <w:sz w:val="22"/>
          <w:szCs w:val="22"/>
        </w:rPr>
        <w:t xml:space="preserve">Wartungskosten </w:t>
      </w:r>
      <w:r w:rsidR="00416C8F">
        <w:rPr>
          <w:rFonts w:ascii="Arial" w:hAnsi="Arial" w:cs="Arial"/>
          <w:sz w:val="22"/>
          <w:szCs w:val="22"/>
        </w:rPr>
        <w:t>zusätzlich</w:t>
      </w:r>
      <w:r w:rsidR="00B32747">
        <w:rPr>
          <w:rFonts w:ascii="Arial" w:hAnsi="Arial" w:cs="Arial"/>
          <w:sz w:val="22"/>
          <w:szCs w:val="22"/>
        </w:rPr>
        <w:t xml:space="preserve"> </w:t>
      </w:r>
      <w:r w:rsidRPr="007665A1">
        <w:rPr>
          <w:rFonts w:ascii="Arial" w:hAnsi="Arial" w:cs="Arial"/>
          <w:sz w:val="22"/>
          <w:szCs w:val="22"/>
        </w:rPr>
        <w:t>auf ein Minimum.</w:t>
      </w:r>
    </w:p>
    <w:p w14:paraId="1AD57EDA" w14:textId="1261F0DF" w:rsidR="00801D52" w:rsidRPr="007665A1" w:rsidRDefault="00416C8F" w:rsidP="00A724D0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Individuelles Licht im Innenraum</w:t>
      </w:r>
    </w:p>
    <w:p w14:paraId="57D4ACB3" w14:textId="338A93BD" w:rsidR="000D30E7" w:rsidRDefault="00801D52" w:rsidP="00A724D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A7B5E">
        <w:rPr>
          <w:rFonts w:ascii="Arial" w:hAnsi="Arial" w:cs="Arial"/>
          <w:color w:val="262626"/>
          <w:sz w:val="22"/>
          <w:szCs w:val="22"/>
        </w:rPr>
        <w:t xml:space="preserve">Mit der C80 </w:t>
      </w:r>
      <w:r w:rsidR="007665A1" w:rsidRPr="004A7B5E">
        <w:rPr>
          <w:rFonts w:ascii="Arial" w:hAnsi="Arial" w:cs="Arial"/>
          <w:color w:val="262626"/>
          <w:sz w:val="22"/>
          <w:szCs w:val="22"/>
        </w:rPr>
        <w:t xml:space="preserve">der </w:t>
      </w:r>
      <w:r w:rsidR="008A60CD" w:rsidRPr="004A7B5E">
        <w:rPr>
          <w:rFonts w:ascii="Arial" w:hAnsi="Arial" w:cs="Arial"/>
          <w:color w:val="262626"/>
          <w:sz w:val="22"/>
          <w:szCs w:val="22"/>
        </w:rPr>
        <w:t xml:space="preserve">zweiten </w:t>
      </w:r>
      <w:r w:rsidR="007665A1" w:rsidRPr="004A7B5E">
        <w:rPr>
          <w:rFonts w:ascii="Arial" w:hAnsi="Arial" w:cs="Arial"/>
          <w:color w:val="262626"/>
          <w:sz w:val="22"/>
          <w:szCs w:val="22"/>
        </w:rPr>
        <w:t xml:space="preserve">Generation </w:t>
      </w:r>
      <w:r w:rsidR="003907A3">
        <w:rPr>
          <w:rFonts w:ascii="Arial" w:hAnsi="Arial" w:cs="Arial"/>
          <w:color w:val="262626"/>
          <w:sz w:val="22"/>
          <w:szCs w:val="22"/>
        </w:rPr>
        <w:t>zeigt</w:t>
      </w:r>
      <w:r w:rsidR="007665A1" w:rsidRPr="004A7B5E">
        <w:rPr>
          <w:rFonts w:ascii="Arial" w:hAnsi="Arial" w:cs="Arial"/>
          <w:color w:val="262626"/>
          <w:sz w:val="22"/>
          <w:szCs w:val="22"/>
        </w:rPr>
        <w:t xml:space="preserve"> Glamox auf der </w:t>
      </w:r>
      <w:proofErr w:type="spellStart"/>
      <w:r w:rsidR="00B50879">
        <w:rPr>
          <w:rFonts w:ascii="Arial" w:hAnsi="Arial" w:cs="Arial"/>
          <w:color w:val="262626"/>
          <w:sz w:val="22"/>
          <w:szCs w:val="22"/>
        </w:rPr>
        <w:t>eltefa</w:t>
      </w:r>
      <w:proofErr w:type="spellEnd"/>
      <w:r w:rsidR="007665A1" w:rsidRPr="004A7B5E">
        <w:rPr>
          <w:rFonts w:ascii="Arial" w:hAnsi="Arial" w:cs="Arial"/>
          <w:color w:val="262626"/>
          <w:sz w:val="22"/>
          <w:szCs w:val="22"/>
        </w:rPr>
        <w:t xml:space="preserve"> ein </w:t>
      </w:r>
      <w:r w:rsidRPr="004A7B5E">
        <w:rPr>
          <w:rFonts w:ascii="Arial" w:hAnsi="Arial" w:cs="Arial"/>
          <w:sz w:val="22"/>
          <w:szCs w:val="22"/>
        </w:rPr>
        <w:t xml:space="preserve">schlankes, hochwertiges lineares Beleuchtungssystem, das ein </w:t>
      </w:r>
      <w:r w:rsidRPr="00BB16A4">
        <w:rPr>
          <w:rFonts w:ascii="Arial" w:hAnsi="Arial" w:cs="Arial"/>
          <w:sz w:val="22"/>
          <w:szCs w:val="22"/>
        </w:rPr>
        <w:t>elegantes</w:t>
      </w:r>
      <w:r w:rsidR="00952E7E" w:rsidRPr="00BB16A4">
        <w:rPr>
          <w:rFonts w:ascii="Arial" w:hAnsi="Arial" w:cs="Arial"/>
          <w:sz w:val="22"/>
          <w:szCs w:val="22"/>
        </w:rPr>
        <w:t xml:space="preserve"> und moder</w:t>
      </w:r>
      <w:r w:rsidR="00656E21" w:rsidRPr="00BB16A4">
        <w:rPr>
          <w:rFonts w:ascii="Arial" w:hAnsi="Arial" w:cs="Arial"/>
          <w:sz w:val="22"/>
          <w:szCs w:val="22"/>
        </w:rPr>
        <w:t>nes</w:t>
      </w:r>
      <w:r w:rsidRPr="004A7B5E">
        <w:rPr>
          <w:rFonts w:ascii="Arial" w:hAnsi="Arial" w:cs="Arial"/>
          <w:sz w:val="22"/>
          <w:szCs w:val="22"/>
        </w:rPr>
        <w:t xml:space="preserve"> Design mit verschiedenen </w:t>
      </w:r>
      <w:proofErr w:type="spellStart"/>
      <w:r w:rsidRPr="004A7B5E">
        <w:rPr>
          <w:rFonts w:ascii="Arial" w:hAnsi="Arial" w:cs="Arial"/>
          <w:sz w:val="22"/>
          <w:szCs w:val="22"/>
        </w:rPr>
        <w:t>Lumenpaketen</w:t>
      </w:r>
      <w:proofErr w:type="spellEnd"/>
      <w:r w:rsidRPr="004A7B5E">
        <w:rPr>
          <w:rFonts w:ascii="Arial" w:hAnsi="Arial" w:cs="Arial"/>
          <w:sz w:val="22"/>
          <w:szCs w:val="22"/>
        </w:rPr>
        <w:t xml:space="preserve"> und einer beeindruckenden Auswahl an Optiken kombiniert. </w:t>
      </w:r>
      <w:r w:rsidR="004A7B5E" w:rsidRPr="004A7B5E">
        <w:rPr>
          <w:rFonts w:ascii="Arial" w:hAnsi="Arial" w:cs="Arial"/>
          <w:sz w:val="22"/>
          <w:szCs w:val="22"/>
        </w:rPr>
        <w:t xml:space="preserve">Mit </w:t>
      </w:r>
      <w:r w:rsidR="003907A3">
        <w:rPr>
          <w:rFonts w:ascii="Arial" w:hAnsi="Arial" w:cs="Arial"/>
          <w:sz w:val="22"/>
          <w:szCs w:val="22"/>
        </w:rPr>
        <w:t>der</w:t>
      </w:r>
      <w:r w:rsidR="004A7B5E" w:rsidRPr="004A7B5E">
        <w:rPr>
          <w:rFonts w:ascii="Arial" w:hAnsi="Arial" w:cs="Arial"/>
          <w:sz w:val="22"/>
          <w:szCs w:val="22"/>
        </w:rPr>
        <w:t xml:space="preserve"> Leuchte</w:t>
      </w:r>
      <w:r w:rsidR="00715910">
        <w:rPr>
          <w:rFonts w:ascii="Arial" w:hAnsi="Arial" w:cs="Arial"/>
          <w:sz w:val="22"/>
          <w:szCs w:val="22"/>
        </w:rPr>
        <w:t>n</w:t>
      </w:r>
      <w:r w:rsidR="004A7B5E" w:rsidRPr="004A7B5E">
        <w:rPr>
          <w:rFonts w:ascii="Arial" w:hAnsi="Arial" w:cs="Arial"/>
          <w:sz w:val="22"/>
          <w:szCs w:val="22"/>
        </w:rPr>
        <w:t xml:space="preserve">-Familie </w:t>
      </w:r>
      <w:r w:rsidR="00B50879" w:rsidRPr="004A7B5E">
        <w:rPr>
          <w:rFonts w:ascii="Arial" w:hAnsi="Arial" w:cs="Arial"/>
          <w:sz w:val="22"/>
          <w:szCs w:val="22"/>
        </w:rPr>
        <w:t>können</w:t>
      </w:r>
      <w:r w:rsidR="004A7B5E" w:rsidRPr="004A7B5E">
        <w:rPr>
          <w:rFonts w:ascii="Arial" w:hAnsi="Arial" w:cs="Arial"/>
          <w:sz w:val="22"/>
          <w:szCs w:val="22"/>
        </w:rPr>
        <w:t xml:space="preserve"> dezente Lichtlinien und -systeme geschaffen werden, die verschiedene </w:t>
      </w:r>
      <w:r w:rsidR="003907A3">
        <w:rPr>
          <w:rFonts w:ascii="Arial" w:hAnsi="Arial" w:cs="Arial"/>
          <w:sz w:val="22"/>
          <w:szCs w:val="22"/>
        </w:rPr>
        <w:t>Innenräume</w:t>
      </w:r>
      <w:r w:rsidR="004A7B5E" w:rsidRPr="004A7B5E">
        <w:rPr>
          <w:rFonts w:ascii="Arial" w:hAnsi="Arial" w:cs="Arial"/>
          <w:sz w:val="22"/>
          <w:szCs w:val="22"/>
        </w:rPr>
        <w:t xml:space="preserve"> auf eine raffinierte und wirkungsvolle Weise beleuchten. </w:t>
      </w:r>
      <w:r w:rsidR="000D30E7">
        <w:rPr>
          <w:rFonts w:ascii="Arial" w:hAnsi="Arial" w:cs="Arial"/>
          <w:sz w:val="22"/>
          <w:szCs w:val="22"/>
        </w:rPr>
        <w:t xml:space="preserve">Für jede Büroumgebung und für jede sich verändernde Arbeitsplatzsituation bieten die Modellvarianten der ADAPT Stehleuchten-Serie individuelles Licht. Die </w:t>
      </w:r>
      <w:r w:rsidR="00BB189D">
        <w:rPr>
          <w:rFonts w:ascii="Arial" w:hAnsi="Arial" w:cs="Arial"/>
          <w:sz w:val="22"/>
          <w:szCs w:val="22"/>
        </w:rPr>
        <w:t xml:space="preserve">Leuchten-Familie wird auf der </w:t>
      </w:r>
      <w:proofErr w:type="spellStart"/>
      <w:r w:rsidR="00BB189D">
        <w:rPr>
          <w:rFonts w:ascii="Arial" w:hAnsi="Arial" w:cs="Arial"/>
          <w:sz w:val="22"/>
          <w:szCs w:val="22"/>
        </w:rPr>
        <w:t>eltefa</w:t>
      </w:r>
      <w:proofErr w:type="spellEnd"/>
      <w:r w:rsidR="00BB189D">
        <w:rPr>
          <w:rFonts w:ascii="Arial" w:hAnsi="Arial" w:cs="Arial"/>
          <w:sz w:val="22"/>
          <w:szCs w:val="22"/>
        </w:rPr>
        <w:t xml:space="preserve"> ebenfalls als wichtige Leuchten-Familie für moderne Büroanwendungen zu sehen sein.</w:t>
      </w:r>
    </w:p>
    <w:p w14:paraId="3689D3E5" w14:textId="77777777" w:rsidR="005B727F" w:rsidRPr="004A7B5E" w:rsidRDefault="000C38F5" w:rsidP="00A724D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A7B5E">
        <w:rPr>
          <w:rFonts w:ascii="Arial" w:hAnsi="Arial" w:cs="Arial"/>
          <w:sz w:val="22"/>
          <w:szCs w:val="22"/>
        </w:rPr>
        <w:t xml:space="preserve">Weitere Informationen </w:t>
      </w:r>
      <w:r w:rsidR="008B7616" w:rsidRPr="004A7B5E">
        <w:rPr>
          <w:rFonts w:ascii="Arial" w:hAnsi="Arial" w:cs="Arial"/>
          <w:sz w:val="22"/>
          <w:szCs w:val="22"/>
        </w:rPr>
        <w:t xml:space="preserve">zum Glamox Sanierungsprojekt sind </w:t>
      </w:r>
      <w:r w:rsidR="00247DC9" w:rsidRPr="004A7B5E">
        <w:rPr>
          <w:rFonts w:ascii="Arial" w:hAnsi="Arial" w:cs="Arial"/>
          <w:sz w:val="22"/>
          <w:szCs w:val="22"/>
        </w:rPr>
        <w:t xml:space="preserve">auf </w:t>
      </w:r>
      <w:hyperlink r:id="rId9" w:history="1">
        <w:r w:rsidR="00247DC9" w:rsidRPr="004A7B5E">
          <w:rPr>
            <w:rStyle w:val="Hyperlink"/>
            <w:rFonts w:ascii="Arial" w:hAnsi="Arial" w:cs="Arial"/>
            <w:sz w:val="22"/>
            <w:szCs w:val="22"/>
          </w:rPr>
          <w:t>www.glamox.de</w:t>
        </w:r>
      </w:hyperlink>
      <w:r w:rsidR="00247DC9" w:rsidRPr="004A7B5E">
        <w:rPr>
          <w:rFonts w:ascii="Arial" w:hAnsi="Arial" w:cs="Arial"/>
          <w:sz w:val="22"/>
          <w:szCs w:val="22"/>
        </w:rPr>
        <w:t xml:space="preserve"> erhältlich</w:t>
      </w:r>
      <w:r w:rsidR="005B727F" w:rsidRPr="004A7B5E">
        <w:rPr>
          <w:rFonts w:ascii="Arial" w:hAnsi="Arial" w:cs="Arial"/>
          <w:sz w:val="22"/>
          <w:szCs w:val="22"/>
        </w:rPr>
        <w:t>.</w:t>
      </w:r>
    </w:p>
    <w:p w14:paraId="6092C943" w14:textId="77777777" w:rsidR="005B727F" w:rsidRDefault="005B727F" w:rsidP="00A724D0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03F4F7F4" w14:textId="0E520242" w:rsidR="005B727F" w:rsidRDefault="005B727F" w:rsidP="005B727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7B2D6275" w14:textId="17272375" w:rsidR="00BB189D" w:rsidRDefault="00BB189D" w:rsidP="005B727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53880A35" w14:textId="24FC70C4" w:rsidR="00BB189D" w:rsidRDefault="00BB189D" w:rsidP="005B727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037EDD0F" w14:textId="553FFCB0" w:rsidR="00BB189D" w:rsidRDefault="00BB189D" w:rsidP="005B727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12CDDAFC" w14:textId="77777777" w:rsidR="00BB189D" w:rsidRDefault="00BB189D" w:rsidP="005B727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67D8EE08" w14:textId="77777777" w:rsidR="00DF6DD0" w:rsidRPr="00DF6DD0" w:rsidRDefault="00B37DF9" w:rsidP="005B727F">
      <w:pPr>
        <w:spacing w:after="120" w:line="360" w:lineRule="auto"/>
        <w:rPr>
          <w:rFonts w:ascii="Arial" w:hAnsi="Arial" w:cs="Arial"/>
          <w:b/>
          <w:bCs/>
          <w:color w:val="323130"/>
          <w:sz w:val="20"/>
          <w:szCs w:val="20"/>
          <w:shd w:val="clear" w:color="auto" w:fill="FFFFFF"/>
          <w:lang w:eastAsia="nb-NO"/>
        </w:rPr>
      </w:pPr>
      <w:r w:rsidRPr="00DF6DD0">
        <w:rPr>
          <w:rFonts w:ascii="Arial" w:hAnsi="Arial" w:cs="Arial"/>
          <w:b/>
          <w:bCs/>
          <w:color w:val="323130"/>
          <w:sz w:val="20"/>
          <w:szCs w:val="20"/>
          <w:shd w:val="clear" w:color="auto" w:fill="FFFFFF"/>
          <w:lang w:eastAsia="nb-NO"/>
        </w:rPr>
        <w:lastRenderedPageBreak/>
        <w:t>Glamox GmbH</w:t>
      </w:r>
    </w:p>
    <w:p w14:paraId="0830910F" w14:textId="77777777" w:rsidR="00B37DF9" w:rsidRPr="00DF6DD0" w:rsidRDefault="00B37DF9" w:rsidP="00B37DF9">
      <w:pPr>
        <w:rPr>
          <w:rFonts w:ascii="Arial" w:hAnsi="Arial" w:cs="Arial"/>
          <w:color w:val="323130"/>
          <w:sz w:val="20"/>
          <w:szCs w:val="20"/>
          <w:lang w:eastAsia="nb-NO"/>
        </w:rPr>
      </w:pPr>
      <w:r w:rsidRPr="00DF6DD0">
        <w:rPr>
          <w:rFonts w:ascii="Arial" w:hAnsi="Arial" w:cs="Arial"/>
          <w:color w:val="323130"/>
          <w:sz w:val="20"/>
          <w:szCs w:val="20"/>
          <w:lang w:eastAsia="nb-NO"/>
        </w:rPr>
        <w:t xml:space="preserve">Die Glamox GmbH ist ein führender Anbieter von Lichtlösungen für den professionellen, landbasierten Beleuchtungsmarkt in Deutschland, Österreich und der Schweiz. Wir bieten ein komplettes Produktsortiment </w:t>
      </w:r>
      <w:r w:rsidR="00DF6DD0" w:rsidRPr="00DF6DD0">
        <w:rPr>
          <w:rFonts w:ascii="Arial" w:hAnsi="Arial" w:cs="Arial"/>
          <w:color w:val="323130"/>
          <w:sz w:val="20"/>
          <w:szCs w:val="20"/>
          <w:lang w:eastAsia="nb-NO"/>
        </w:rPr>
        <w:t xml:space="preserve">an </w:t>
      </w:r>
      <w:r w:rsidRPr="00DF6DD0">
        <w:rPr>
          <w:rFonts w:ascii="Arial" w:hAnsi="Arial" w:cs="Arial"/>
          <w:color w:val="323130"/>
          <w:sz w:val="20"/>
          <w:szCs w:val="20"/>
          <w:lang w:eastAsia="nb-NO"/>
        </w:rPr>
        <w:t>für Bildungs- und Gesundheitseinrichtungen, gewerbliche und industrielle Bauten, Einzelhandel, Hotels sowie Restaurants.</w:t>
      </w:r>
    </w:p>
    <w:p w14:paraId="4A39B25B" w14:textId="77777777" w:rsidR="00B37DF9" w:rsidRPr="00DF6DD0" w:rsidRDefault="00B37DF9" w:rsidP="00B37DF9">
      <w:pPr>
        <w:rPr>
          <w:rFonts w:ascii="Arial" w:hAnsi="Arial" w:cs="Arial"/>
          <w:i/>
          <w:iCs/>
          <w:color w:val="323130"/>
          <w:sz w:val="20"/>
          <w:szCs w:val="20"/>
          <w:shd w:val="clear" w:color="auto" w:fill="FFFFFF"/>
        </w:rPr>
      </w:pPr>
    </w:p>
    <w:p w14:paraId="227C38F5" w14:textId="2E76E51D" w:rsidR="00B37DF9" w:rsidRPr="008070D7" w:rsidRDefault="00B37DF9" w:rsidP="00B37DF9">
      <w:pPr>
        <w:shd w:val="clear" w:color="auto" w:fill="FFFFFF"/>
        <w:rPr>
          <w:rFonts w:ascii="Arial" w:hAnsi="Arial" w:cs="Arial"/>
          <w:color w:val="323130"/>
          <w:sz w:val="20"/>
          <w:szCs w:val="20"/>
          <w:lang w:eastAsia="nb-NO"/>
        </w:rPr>
      </w:pPr>
      <w:r w:rsidRPr="008070D7">
        <w:rPr>
          <w:rFonts w:ascii="Arial" w:hAnsi="Arial" w:cs="Arial"/>
          <w:color w:val="323130"/>
          <w:sz w:val="20"/>
          <w:szCs w:val="20"/>
          <w:lang w:eastAsia="nb-NO"/>
        </w:rPr>
        <w:t xml:space="preserve">Die Glamox GmbH ist Teil der Glamox Gruppe, einem norwegischen Industriekonzern, der professionelle Beleuchtungslösungen für den globalen Markt entwickelt, produziert und vertreibt. Die Glamox Gruppe beschäftigt </w:t>
      </w:r>
      <w:r w:rsidR="00BE63E0" w:rsidRPr="008070D7">
        <w:rPr>
          <w:rFonts w:ascii="Arial" w:hAnsi="Arial" w:cs="Arial"/>
          <w:color w:val="323130"/>
          <w:sz w:val="20"/>
          <w:szCs w:val="20"/>
          <w:lang w:eastAsia="nb-NO"/>
        </w:rPr>
        <w:t>rund</w:t>
      </w:r>
      <w:r w:rsidRPr="008070D7">
        <w:rPr>
          <w:rFonts w:ascii="Arial" w:hAnsi="Arial" w:cs="Arial"/>
          <w:color w:val="323130"/>
          <w:sz w:val="20"/>
          <w:szCs w:val="20"/>
          <w:lang w:eastAsia="nb-NO"/>
        </w:rPr>
        <w:t xml:space="preserve"> 2.200 Mitarbeiter mit Vertriebs- und Produktionsstandorten in Europa, Asien und Amerika. Der Jahresumsatz 202</w:t>
      </w:r>
      <w:r w:rsidR="00BE63E0" w:rsidRPr="008070D7">
        <w:rPr>
          <w:rFonts w:ascii="Arial" w:hAnsi="Arial" w:cs="Arial"/>
          <w:color w:val="323130"/>
          <w:sz w:val="20"/>
          <w:szCs w:val="20"/>
          <w:lang w:eastAsia="nb-NO"/>
        </w:rPr>
        <w:t>2</w:t>
      </w:r>
      <w:r w:rsidRPr="008070D7">
        <w:rPr>
          <w:rFonts w:ascii="Arial" w:hAnsi="Arial" w:cs="Arial"/>
          <w:color w:val="323130"/>
          <w:sz w:val="20"/>
          <w:szCs w:val="20"/>
          <w:lang w:eastAsia="nb-NO"/>
        </w:rPr>
        <w:t xml:space="preserve"> betrug </w:t>
      </w:r>
      <w:r w:rsidR="00BE63E0" w:rsidRPr="008070D7">
        <w:rPr>
          <w:rFonts w:ascii="Arial" w:hAnsi="Arial" w:cs="Arial"/>
          <w:color w:val="323130"/>
          <w:sz w:val="20"/>
          <w:szCs w:val="20"/>
          <w:lang w:eastAsia="nb-NO"/>
        </w:rPr>
        <w:t xml:space="preserve">343 </w:t>
      </w:r>
      <w:r w:rsidRPr="008070D7">
        <w:rPr>
          <w:rFonts w:ascii="Arial" w:hAnsi="Arial" w:cs="Arial"/>
          <w:color w:val="323130"/>
          <w:sz w:val="20"/>
          <w:szCs w:val="20"/>
          <w:lang w:eastAsia="nb-NO"/>
        </w:rPr>
        <w:t>MEUR.</w:t>
      </w:r>
      <w:r w:rsidR="00DF6DD0" w:rsidRPr="008070D7">
        <w:rPr>
          <w:rFonts w:ascii="Arial" w:hAnsi="Arial" w:cs="Arial"/>
          <w:color w:val="323130"/>
          <w:sz w:val="20"/>
          <w:szCs w:val="20"/>
          <w:lang w:eastAsia="nb-NO"/>
        </w:rPr>
        <w:t xml:space="preserve"> </w:t>
      </w:r>
      <w:r w:rsidRPr="008070D7">
        <w:rPr>
          <w:rFonts w:ascii="Arial" w:hAnsi="Arial" w:cs="Arial"/>
          <w:color w:val="323130"/>
          <w:sz w:val="20"/>
          <w:szCs w:val="20"/>
          <w:lang w:eastAsia="nb-NO"/>
        </w:rPr>
        <w:t>Unsere Lösungen werden über eine Reihe von Qualitätsmarken für Beleuchtung angeboten, darunter Glamox</w:t>
      </w:r>
      <w:r w:rsidRPr="008070D7">
        <w:rPr>
          <w:rFonts w:ascii="Arial" w:hAnsi="Arial" w:cs="Arial"/>
          <w:color w:val="323130"/>
          <w:sz w:val="20"/>
          <w:szCs w:val="20"/>
          <w:shd w:val="clear" w:color="auto" w:fill="FFFFFF"/>
          <w:lang w:eastAsia="nb-NO"/>
        </w:rPr>
        <w:t xml:space="preserve">, Aqua Signal, Luxo, Norselight, LINKSrechts, Küttel, </w:t>
      </w:r>
      <w:proofErr w:type="spellStart"/>
      <w:r w:rsidRPr="008070D7">
        <w:rPr>
          <w:rFonts w:ascii="Arial" w:hAnsi="Arial" w:cs="Arial"/>
          <w:color w:val="323130"/>
          <w:sz w:val="20"/>
          <w:szCs w:val="20"/>
          <w:shd w:val="clear" w:color="auto" w:fill="FFFFFF"/>
          <w:lang w:eastAsia="nb-NO"/>
        </w:rPr>
        <w:t>Luxonic</w:t>
      </w:r>
      <w:proofErr w:type="spellEnd"/>
      <w:r w:rsidRPr="008070D7">
        <w:rPr>
          <w:rFonts w:ascii="Arial" w:hAnsi="Arial" w:cs="Arial"/>
          <w:color w:val="323130"/>
          <w:sz w:val="20"/>
          <w:szCs w:val="20"/>
          <w:shd w:val="clear" w:color="auto" w:fill="FFFFFF"/>
          <w:lang w:eastAsia="nb-NO"/>
        </w:rPr>
        <w:t>,</w:t>
      </w:r>
      <w:r w:rsidR="00DF6DD0" w:rsidRPr="008070D7">
        <w:rPr>
          <w:rFonts w:ascii="Arial" w:hAnsi="Arial" w:cs="Arial"/>
          <w:color w:val="323130"/>
          <w:sz w:val="20"/>
          <w:szCs w:val="20"/>
          <w:shd w:val="clear" w:color="auto" w:fill="FFFFFF"/>
          <w:lang w:eastAsia="nb-NO"/>
        </w:rPr>
        <w:t xml:space="preserve"> </w:t>
      </w:r>
      <w:r w:rsidRPr="008070D7">
        <w:rPr>
          <w:rFonts w:ascii="Arial" w:hAnsi="Arial" w:cs="Arial"/>
          <w:color w:val="323130"/>
          <w:sz w:val="20"/>
          <w:szCs w:val="20"/>
          <w:shd w:val="clear" w:color="auto" w:fill="FFFFFF"/>
          <w:lang w:eastAsia="nb-NO"/>
        </w:rPr>
        <w:t xml:space="preserve">ES-SYSTEM, </w:t>
      </w:r>
      <w:proofErr w:type="spellStart"/>
      <w:r w:rsidRPr="008070D7">
        <w:rPr>
          <w:rFonts w:ascii="Arial" w:hAnsi="Arial" w:cs="Arial"/>
          <w:color w:val="323130"/>
          <w:sz w:val="20"/>
          <w:szCs w:val="20"/>
          <w:shd w:val="clear" w:color="auto" w:fill="FFFFFF"/>
          <w:lang w:eastAsia="nb-NO"/>
        </w:rPr>
        <w:t>LiteIP</w:t>
      </w:r>
      <w:proofErr w:type="spellEnd"/>
      <w:r w:rsidRPr="008070D7">
        <w:rPr>
          <w:rFonts w:ascii="Arial" w:hAnsi="Arial" w:cs="Arial"/>
          <w:color w:val="323130"/>
          <w:sz w:val="20"/>
          <w:szCs w:val="20"/>
          <w:shd w:val="clear" w:color="auto" w:fill="FFFFFF"/>
          <w:lang w:eastAsia="nb-NO"/>
        </w:rPr>
        <w:t xml:space="preserve">, </w:t>
      </w:r>
      <w:proofErr w:type="spellStart"/>
      <w:r w:rsidRPr="008070D7">
        <w:rPr>
          <w:rFonts w:ascii="Arial" w:hAnsi="Arial" w:cs="Arial"/>
          <w:color w:val="323130"/>
          <w:sz w:val="20"/>
          <w:szCs w:val="20"/>
          <w:shd w:val="clear" w:color="auto" w:fill="FFFFFF"/>
          <w:lang w:eastAsia="nb-NO"/>
        </w:rPr>
        <w:t>Luminell</w:t>
      </w:r>
      <w:proofErr w:type="spellEnd"/>
      <w:r w:rsidRPr="008070D7">
        <w:rPr>
          <w:rFonts w:ascii="Arial" w:hAnsi="Arial" w:cs="Arial"/>
          <w:color w:val="323130"/>
          <w:sz w:val="20"/>
          <w:szCs w:val="20"/>
          <w:shd w:val="clear" w:color="auto" w:fill="FFFFFF"/>
          <w:lang w:eastAsia="nb-NO"/>
        </w:rPr>
        <w:t xml:space="preserve"> und Wasco.</w:t>
      </w:r>
      <w:r w:rsidRPr="008070D7">
        <w:rPr>
          <w:rFonts w:ascii="Arial" w:hAnsi="Arial" w:cs="Arial"/>
          <w:sz w:val="20"/>
          <w:szCs w:val="20"/>
        </w:rPr>
        <w:t xml:space="preserve"> </w:t>
      </w:r>
      <w:r w:rsidRPr="008070D7">
        <w:rPr>
          <w:rFonts w:ascii="Arial" w:hAnsi="Arial" w:cs="Arial"/>
          <w:color w:val="323130"/>
          <w:sz w:val="20"/>
          <w:szCs w:val="20"/>
          <w:lang w:eastAsia="nb-NO"/>
        </w:rPr>
        <w:t>Das Ziel der Glamox Gruppe ist es, nachhaltige Beleuchtungslösungen anzubieten, die die Leistungsfähigkeit und das Wohlbefinden der Menschen verbessern.</w:t>
      </w:r>
      <w:r w:rsidR="00DF6DD0" w:rsidRPr="008070D7">
        <w:rPr>
          <w:rFonts w:ascii="Arial" w:hAnsi="Arial" w:cs="Arial"/>
          <w:color w:val="323130"/>
          <w:sz w:val="20"/>
          <w:szCs w:val="20"/>
          <w:lang w:eastAsia="nb-NO"/>
        </w:rPr>
        <w:t xml:space="preserve"> </w:t>
      </w:r>
      <w:hyperlink r:id="rId10" w:history="1">
        <w:r w:rsidR="00DF6DD0" w:rsidRPr="008070D7">
          <w:rPr>
            <w:rStyle w:val="Hyperlink"/>
            <w:rFonts w:ascii="Arial" w:hAnsi="Arial" w:cs="Arial"/>
            <w:sz w:val="20"/>
            <w:szCs w:val="20"/>
            <w:lang w:eastAsia="nb-NO"/>
          </w:rPr>
          <w:t>www.glamox.de</w:t>
        </w:r>
      </w:hyperlink>
    </w:p>
    <w:p w14:paraId="12A1D810" w14:textId="77777777" w:rsidR="00402FC4" w:rsidRPr="00DF6DD0" w:rsidRDefault="00402FC4" w:rsidP="00B37DF9">
      <w:pPr>
        <w:rPr>
          <w:rFonts w:ascii="Arial" w:hAnsi="Arial" w:cs="Arial"/>
          <w:sz w:val="20"/>
          <w:szCs w:val="20"/>
        </w:rPr>
      </w:pPr>
    </w:p>
    <w:bookmarkEnd w:id="0"/>
    <w:bookmarkEnd w:id="1"/>
    <w:p w14:paraId="65EA951C" w14:textId="77777777" w:rsidR="00DF6DD0" w:rsidRDefault="00DF6DD0" w:rsidP="00DB6FE4">
      <w:pPr>
        <w:outlineLvl w:val="0"/>
        <w:rPr>
          <w:rFonts w:ascii="Arial" w:hAnsi="Arial" w:cs="Arial"/>
          <w:b/>
          <w:sz w:val="20"/>
          <w:szCs w:val="20"/>
        </w:rPr>
      </w:pPr>
    </w:p>
    <w:p w14:paraId="73672EF5" w14:textId="77777777" w:rsidR="00B5641D" w:rsidRPr="002D2BA8" w:rsidRDefault="00220815" w:rsidP="00DB6FE4">
      <w:pPr>
        <w:outlineLvl w:val="0"/>
        <w:rPr>
          <w:rFonts w:ascii="Arial" w:hAnsi="Arial" w:cs="Arial"/>
          <w:b/>
          <w:sz w:val="20"/>
          <w:szCs w:val="20"/>
        </w:rPr>
      </w:pPr>
      <w:r w:rsidRPr="002D2BA8">
        <w:rPr>
          <w:rFonts w:ascii="Arial" w:hAnsi="Arial" w:cs="Arial"/>
          <w:b/>
          <w:sz w:val="20"/>
          <w:szCs w:val="20"/>
        </w:rPr>
        <w:t>Pressekontakte</w:t>
      </w:r>
    </w:p>
    <w:p w14:paraId="58815A66" w14:textId="77777777" w:rsidR="00B5641D" w:rsidRPr="002D2BA8" w:rsidRDefault="00B5641D" w:rsidP="00DB6FE4">
      <w:pPr>
        <w:rPr>
          <w:rFonts w:ascii="Arial" w:hAnsi="Arial" w:cs="Arial"/>
          <w:sz w:val="20"/>
          <w:szCs w:val="20"/>
        </w:rPr>
      </w:pPr>
    </w:p>
    <w:p w14:paraId="7575DC62" w14:textId="77777777" w:rsidR="00220815" w:rsidRPr="002D2BA8" w:rsidRDefault="00220815" w:rsidP="00DB6F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 xml:space="preserve">Dipl.-Ing. Sabrina Catrin </w:t>
      </w:r>
      <w:r w:rsidR="004D3E5A" w:rsidRPr="002D2BA8">
        <w:rPr>
          <w:rFonts w:ascii="Arial" w:hAnsi="Arial" w:cs="Arial"/>
          <w:sz w:val="20"/>
          <w:szCs w:val="20"/>
        </w:rPr>
        <w:t>Dittmann</w:t>
      </w:r>
    </w:p>
    <w:p w14:paraId="459499EE" w14:textId="77777777" w:rsidR="00220815" w:rsidRPr="002D2BA8" w:rsidRDefault="00220815" w:rsidP="00DB6FE4">
      <w:pPr>
        <w:jc w:val="both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>Lichtplanung &amp; Marketing</w:t>
      </w:r>
    </w:p>
    <w:p w14:paraId="70E222E3" w14:textId="77777777" w:rsidR="00402FC4" w:rsidRPr="002D2BA8" w:rsidRDefault="00402FC4" w:rsidP="00402FC4">
      <w:pPr>
        <w:jc w:val="both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>Linzer Str. 9a</w:t>
      </w:r>
    </w:p>
    <w:p w14:paraId="2E616018" w14:textId="77777777" w:rsidR="00402FC4" w:rsidRPr="002D2BA8" w:rsidRDefault="00402FC4" w:rsidP="00402FC4">
      <w:pPr>
        <w:jc w:val="both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>28359 Bremen</w:t>
      </w:r>
    </w:p>
    <w:p w14:paraId="68B0357C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>Tel.: +49 421 485 70-71</w:t>
      </w:r>
    </w:p>
    <w:p w14:paraId="4B00BBCD" w14:textId="77777777" w:rsidR="00220815" w:rsidRPr="002D2BA8" w:rsidRDefault="00220815" w:rsidP="00C6336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4D3E5A" w:rsidRPr="002D2BA8">
          <w:rPr>
            <w:rStyle w:val="Hyperlink"/>
            <w:rFonts w:ascii="Arial" w:hAnsi="Arial" w:cs="Arial"/>
            <w:sz w:val="20"/>
            <w:szCs w:val="20"/>
          </w:rPr>
          <w:t>sabrina.dittmann@glamox.com</w:t>
        </w:r>
      </w:hyperlink>
    </w:p>
    <w:p w14:paraId="76317492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</w:rPr>
      </w:pPr>
    </w:p>
    <w:p w14:paraId="625201B8" w14:textId="77777777" w:rsidR="00220815" w:rsidRPr="002D2BA8" w:rsidRDefault="00220815" w:rsidP="00C6336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D2BA8">
        <w:rPr>
          <w:rFonts w:ascii="Arial" w:hAnsi="Arial" w:cs="Arial"/>
          <w:b/>
          <w:sz w:val="20"/>
          <w:szCs w:val="20"/>
        </w:rPr>
        <w:t>Hauptsitz Glamox GmbH</w:t>
      </w:r>
    </w:p>
    <w:p w14:paraId="7F18D345" w14:textId="77777777" w:rsidR="00220815" w:rsidRPr="002D2BA8" w:rsidRDefault="00220815" w:rsidP="00C6336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>Daimlerring 25</w:t>
      </w:r>
    </w:p>
    <w:p w14:paraId="766DFFB0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>31135 Hildesheim</w:t>
      </w:r>
    </w:p>
    <w:p w14:paraId="74F70C6E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>Tel.: +49 5121 7060-0</w:t>
      </w:r>
    </w:p>
    <w:p w14:paraId="44A4BDCA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</w:rPr>
      </w:pPr>
    </w:p>
    <w:p w14:paraId="7F11C286" w14:textId="77777777" w:rsidR="00220815" w:rsidRPr="002D2BA8" w:rsidRDefault="00220815" w:rsidP="00C6336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D2BA8">
        <w:rPr>
          <w:rFonts w:ascii="Arial" w:hAnsi="Arial" w:cs="Arial"/>
          <w:b/>
          <w:sz w:val="20"/>
          <w:szCs w:val="20"/>
        </w:rPr>
        <w:t xml:space="preserve">PR-Kontakt </w:t>
      </w:r>
    </w:p>
    <w:p w14:paraId="67608E35" w14:textId="77777777" w:rsidR="00220815" w:rsidRPr="002D2BA8" w:rsidRDefault="0079624F" w:rsidP="00C6336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D2BA8">
        <w:rPr>
          <w:rFonts w:ascii="Arial" w:hAnsi="Arial" w:cs="Arial"/>
          <w:b/>
          <w:sz w:val="20"/>
          <w:szCs w:val="20"/>
        </w:rPr>
        <w:t>Profil Marketing</w:t>
      </w:r>
    </w:p>
    <w:p w14:paraId="7E3C6715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</w:rPr>
      </w:pPr>
    </w:p>
    <w:p w14:paraId="6E4B9D0B" w14:textId="77777777" w:rsidR="00220815" w:rsidRPr="005C23C0" w:rsidRDefault="0079624F" w:rsidP="00C6336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5C23C0">
        <w:rPr>
          <w:rFonts w:ascii="Arial" w:hAnsi="Arial" w:cs="Arial"/>
          <w:sz w:val="20"/>
          <w:szCs w:val="20"/>
        </w:rPr>
        <w:t>Stefan Winter</w:t>
      </w:r>
    </w:p>
    <w:p w14:paraId="65D4981E" w14:textId="77777777" w:rsidR="00220815" w:rsidRPr="002D2BA8" w:rsidRDefault="0079624F" w:rsidP="008B220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2BA8">
        <w:rPr>
          <w:rFonts w:ascii="Arial" w:hAnsi="Arial" w:cs="Arial"/>
          <w:sz w:val="20"/>
          <w:szCs w:val="20"/>
          <w:lang w:val="en-US"/>
        </w:rPr>
        <w:t>Public Relations</w:t>
      </w:r>
    </w:p>
    <w:p w14:paraId="27DCB11C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2BA8">
        <w:rPr>
          <w:rFonts w:ascii="Arial" w:hAnsi="Arial" w:cs="Arial"/>
          <w:sz w:val="20"/>
          <w:szCs w:val="20"/>
          <w:lang w:val="en-US"/>
        </w:rPr>
        <w:t>Profil Marketing OHG</w:t>
      </w:r>
    </w:p>
    <w:p w14:paraId="58833C76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C23C0">
        <w:rPr>
          <w:rFonts w:ascii="Arial" w:hAnsi="Arial" w:cs="Arial"/>
          <w:sz w:val="20"/>
          <w:szCs w:val="20"/>
          <w:lang w:val="en-US"/>
        </w:rPr>
        <w:t>Humboldtstr</w:t>
      </w:r>
      <w:proofErr w:type="spellEnd"/>
      <w:r w:rsidRPr="005C23C0">
        <w:rPr>
          <w:rFonts w:ascii="Arial" w:hAnsi="Arial" w:cs="Arial"/>
          <w:sz w:val="20"/>
          <w:szCs w:val="20"/>
          <w:lang w:val="en-US"/>
        </w:rPr>
        <w:t xml:space="preserve">. </w:t>
      </w:r>
      <w:r w:rsidRPr="002D2BA8">
        <w:rPr>
          <w:rFonts w:ascii="Arial" w:hAnsi="Arial" w:cs="Arial"/>
          <w:sz w:val="20"/>
          <w:szCs w:val="20"/>
        </w:rPr>
        <w:t>21</w:t>
      </w:r>
    </w:p>
    <w:p w14:paraId="3DB36B09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>38106 Braunschweig</w:t>
      </w:r>
    </w:p>
    <w:p w14:paraId="271E0EE3" w14:textId="77777777" w:rsidR="00220815" w:rsidRPr="002D2BA8" w:rsidRDefault="00220815" w:rsidP="008B220B">
      <w:pPr>
        <w:jc w:val="both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>Tel.: +49 531 387 33</w:t>
      </w:r>
      <w:r w:rsidR="002D2BA8">
        <w:rPr>
          <w:rFonts w:ascii="Arial" w:hAnsi="Arial" w:cs="Arial"/>
          <w:sz w:val="20"/>
          <w:szCs w:val="20"/>
        </w:rPr>
        <w:t>-</w:t>
      </w:r>
      <w:r w:rsidRPr="002D2BA8">
        <w:rPr>
          <w:rFonts w:ascii="Arial" w:hAnsi="Arial" w:cs="Arial"/>
          <w:sz w:val="20"/>
          <w:szCs w:val="20"/>
        </w:rPr>
        <w:t>1</w:t>
      </w:r>
      <w:r w:rsidR="00264268" w:rsidRPr="002D2BA8">
        <w:rPr>
          <w:rFonts w:ascii="Arial" w:hAnsi="Arial" w:cs="Arial"/>
          <w:sz w:val="20"/>
          <w:szCs w:val="20"/>
        </w:rPr>
        <w:t>9</w:t>
      </w:r>
    </w:p>
    <w:p w14:paraId="472DF368" w14:textId="77777777" w:rsidR="00220815" w:rsidRPr="002D2BA8" w:rsidRDefault="00220815" w:rsidP="00C6336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D2BA8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2D2BA8">
          <w:rPr>
            <w:rStyle w:val="Hyperlink"/>
            <w:rFonts w:ascii="Arial" w:hAnsi="Arial" w:cs="Arial"/>
            <w:sz w:val="20"/>
            <w:szCs w:val="20"/>
          </w:rPr>
          <w:t>s.winter@profil-marketing.com</w:t>
        </w:r>
      </w:hyperlink>
    </w:p>
    <w:sectPr w:rsidR="00220815" w:rsidRPr="002D2BA8" w:rsidSect="00AF106F">
      <w:pgSz w:w="12240" w:h="15840"/>
      <w:pgMar w:top="1440" w:right="1440" w:bottom="851" w:left="144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8806" w14:textId="77777777" w:rsidR="00C45183" w:rsidRDefault="00C45183" w:rsidP="00B631F1">
      <w:r>
        <w:separator/>
      </w:r>
    </w:p>
  </w:endnote>
  <w:endnote w:type="continuationSeparator" w:id="0">
    <w:p w14:paraId="1F266A4E" w14:textId="77777777" w:rsidR="00C45183" w:rsidRDefault="00C45183" w:rsidP="00B6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171B" w14:textId="77777777" w:rsidR="00C45183" w:rsidRDefault="00C45183" w:rsidP="00B631F1">
      <w:r>
        <w:separator/>
      </w:r>
    </w:p>
  </w:footnote>
  <w:footnote w:type="continuationSeparator" w:id="0">
    <w:p w14:paraId="6A928D81" w14:textId="77777777" w:rsidR="00C45183" w:rsidRDefault="00C45183" w:rsidP="00B6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2BF2"/>
    <w:multiLevelType w:val="hybridMultilevel"/>
    <w:tmpl w:val="EFAC454C"/>
    <w:lvl w:ilvl="0" w:tplc="2702F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206"/>
    <w:multiLevelType w:val="hybridMultilevel"/>
    <w:tmpl w:val="52225004"/>
    <w:lvl w:ilvl="0" w:tplc="EAC67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929849">
    <w:abstractNumId w:val="0"/>
  </w:num>
  <w:num w:numId="2" w16cid:durableId="34841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35"/>
    <w:rsid w:val="00000A24"/>
    <w:rsid w:val="00004B62"/>
    <w:rsid w:val="000069AC"/>
    <w:rsid w:val="00017A4A"/>
    <w:rsid w:val="00020ED6"/>
    <w:rsid w:val="0002726E"/>
    <w:rsid w:val="00030591"/>
    <w:rsid w:val="00032944"/>
    <w:rsid w:val="00036679"/>
    <w:rsid w:val="00037EAA"/>
    <w:rsid w:val="000411D4"/>
    <w:rsid w:val="000424EC"/>
    <w:rsid w:val="00045966"/>
    <w:rsid w:val="000464B6"/>
    <w:rsid w:val="000502F2"/>
    <w:rsid w:val="00054935"/>
    <w:rsid w:val="00055045"/>
    <w:rsid w:val="0005603A"/>
    <w:rsid w:val="00065035"/>
    <w:rsid w:val="00065A37"/>
    <w:rsid w:val="00066FAB"/>
    <w:rsid w:val="000723C5"/>
    <w:rsid w:val="000779BF"/>
    <w:rsid w:val="00080743"/>
    <w:rsid w:val="00086AF1"/>
    <w:rsid w:val="0009353B"/>
    <w:rsid w:val="00096D6C"/>
    <w:rsid w:val="00097D1A"/>
    <w:rsid w:val="000A1489"/>
    <w:rsid w:val="000A4C16"/>
    <w:rsid w:val="000A52C2"/>
    <w:rsid w:val="000A5AF4"/>
    <w:rsid w:val="000A6E81"/>
    <w:rsid w:val="000B2E19"/>
    <w:rsid w:val="000B408D"/>
    <w:rsid w:val="000C145C"/>
    <w:rsid w:val="000C38F5"/>
    <w:rsid w:val="000C39B8"/>
    <w:rsid w:val="000C681A"/>
    <w:rsid w:val="000C7583"/>
    <w:rsid w:val="000D1065"/>
    <w:rsid w:val="000D2DCC"/>
    <w:rsid w:val="000D2E13"/>
    <w:rsid w:val="000D30E7"/>
    <w:rsid w:val="000E24A6"/>
    <w:rsid w:val="000E319C"/>
    <w:rsid w:val="000E3B53"/>
    <w:rsid w:val="000E5B93"/>
    <w:rsid w:val="000E5D07"/>
    <w:rsid w:val="000F1975"/>
    <w:rsid w:val="000F6147"/>
    <w:rsid w:val="000F6337"/>
    <w:rsid w:val="00104D9B"/>
    <w:rsid w:val="00107B05"/>
    <w:rsid w:val="00110202"/>
    <w:rsid w:val="0011331B"/>
    <w:rsid w:val="00116426"/>
    <w:rsid w:val="00121796"/>
    <w:rsid w:val="00123E9F"/>
    <w:rsid w:val="00124243"/>
    <w:rsid w:val="00136351"/>
    <w:rsid w:val="00137311"/>
    <w:rsid w:val="001375DC"/>
    <w:rsid w:val="00137EEE"/>
    <w:rsid w:val="00140A84"/>
    <w:rsid w:val="00141C63"/>
    <w:rsid w:val="00144B93"/>
    <w:rsid w:val="00145345"/>
    <w:rsid w:val="001544AB"/>
    <w:rsid w:val="00162219"/>
    <w:rsid w:val="00162CDF"/>
    <w:rsid w:val="00172D55"/>
    <w:rsid w:val="001763FD"/>
    <w:rsid w:val="00180235"/>
    <w:rsid w:val="00183776"/>
    <w:rsid w:val="0018541C"/>
    <w:rsid w:val="00186072"/>
    <w:rsid w:val="0019475B"/>
    <w:rsid w:val="00195ACF"/>
    <w:rsid w:val="001A1087"/>
    <w:rsid w:val="001A2A5B"/>
    <w:rsid w:val="001A4640"/>
    <w:rsid w:val="001B055B"/>
    <w:rsid w:val="001B14F4"/>
    <w:rsid w:val="001B1DD6"/>
    <w:rsid w:val="001B6120"/>
    <w:rsid w:val="001C1253"/>
    <w:rsid w:val="001C1A3F"/>
    <w:rsid w:val="001C2009"/>
    <w:rsid w:val="001C256D"/>
    <w:rsid w:val="001C42C9"/>
    <w:rsid w:val="001C4CC3"/>
    <w:rsid w:val="001C509A"/>
    <w:rsid w:val="001D183D"/>
    <w:rsid w:val="001D2F80"/>
    <w:rsid w:val="001D7B6F"/>
    <w:rsid w:val="001E1E5B"/>
    <w:rsid w:val="001E60D3"/>
    <w:rsid w:val="001F0BE8"/>
    <w:rsid w:val="00200853"/>
    <w:rsid w:val="002064EE"/>
    <w:rsid w:val="00211256"/>
    <w:rsid w:val="00214484"/>
    <w:rsid w:val="00217113"/>
    <w:rsid w:val="00220815"/>
    <w:rsid w:val="00221321"/>
    <w:rsid w:val="002222AE"/>
    <w:rsid w:val="0022410C"/>
    <w:rsid w:val="002257B8"/>
    <w:rsid w:val="00230F86"/>
    <w:rsid w:val="00233FE9"/>
    <w:rsid w:val="002343BF"/>
    <w:rsid w:val="002353F6"/>
    <w:rsid w:val="00235925"/>
    <w:rsid w:val="002422B3"/>
    <w:rsid w:val="0024731B"/>
    <w:rsid w:val="00247DC9"/>
    <w:rsid w:val="00250D2A"/>
    <w:rsid w:val="002546B0"/>
    <w:rsid w:val="002551BB"/>
    <w:rsid w:val="00255762"/>
    <w:rsid w:val="00256D57"/>
    <w:rsid w:val="0026363A"/>
    <w:rsid w:val="00264268"/>
    <w:rsid w:val="00264960"/>
    <w:rsid w:val="002702AA"/>
    <w:rsid w:val="00272576"/>
    <w:rsid w:val="0027265B"/>
    <w:rsid w:val="00273C48"/>
    <w:rsid w:val="0027470B"/>
    <w:rsid w:val="002761CF"/>
    <w:rsid w:val="00277BD7"/>
    <w:rsid w:val="00280B61"/>
    <w:rsid w:val="00281E91"/>
    <w:rsid w:val="002837D4"/>
    <w:rsid w:val="00286BBE"/>
    <w:rsid w:val="00291A1A"/>
    <w:rsid w:val="00294039"/>
    <w:rsid w:val="002A3D5D"/>
    <w:rsid w:val="002B7654"/>
    <w:rsid w:val="002C4DBB"/>
    <w:rsid w:val="002C6DDB"/>
    <w:rsid w:val="002C77E5"/>
    <w:rsid w:val="002C7F07"/>
    <w:rsid w:val="002D0564"/>
    <w:rsid w:val="002D2BA8"/>
    <w:rsid w:val="002D3AF3"/>
    <w:rsid w:val="002D77B4"/>
    <w:rsid w:val="002E4268"/>
    <w:rsid w:val="002E5686"/>
    <w:rsid w:val="002F5416"/>
    <w:rsid w:val="00300D24"/>
    <w:rsid w:val="00306C13"/>
    <w:rsid w:val="00310838"/>
    <w:rsid w:val="00312207"/>
    <w:rsid w:val="00312D83"/>
    <w:rsid w:val="003167DC"/>
    <w:rsid w:val="003174FE"/>
    <w:rsid w:val="0032346B"/>
    <w:rsid w:val="00323808"/>
    <w:rsid w:val="0032599C"/>
    <w:rsid w:val="0033185F"/>
    <w:rsid w:val="00333959"/>
    <w:rsid w:val="00343DFD"/>
    <w:rsid w:val="003443E4"/>
    <w:rsid w:val="0034453E"/>
    <w:rsid w:val="0034604F"/>
    <w:rsid w:val="0034772B"/>
    <w:rsid w:val="0035539D"/>
    <w:rsid w:val="00356CD4"/>
    <w:rsid w:val="0036270D"/>
    <w:rsid w:val="00363BF6"/>
    <w:rsid w:val="00376354"/>
    <w:rsid w:val="003763F3"/>
    <w:rsid w:val="00377F05"/>
    <w:rsid w:val="003802AD"/>
    <w:rsid w:val="00382048"/>
    <w:rsid w:val="00382DDD"/>
    <w:rsid w:val="00382EE5"/>
    <w:rsid w:val="0038672D"/>
    <w:rsid w:val="003905D0"/>
    <w:rsid w:val="003907A3"/>
    <w:rsid w:val="00391597"/>
    <w:rsid w:val="00395646"/>
    <w:rsid w:val="003956B7"/>
    <w:rsid w:val="003A7667"/>
    <w:rsid w:val="003B7BFF"/>
    <w:rsid w:val="003C0228"/>
    <w:rsid w:val="003C0B2F"/>
    <w:rsid w:val="003C0E4F"/>
    <w:rsid w:val="003C19B4"/>
    <w:rsid w:val="003C4559"/>
    <w:rsid w:val="003D0391"/>
    <w:rsid w:val="003D13D1"/>
    <w:rsid w:val="003D26B0"/>
    <w:rsid w:val="003D4840"/>
    <w:rsid w:val="003D6E51"/>
    <w:rsid w:val="003D759F"/>
    <w:rsid w:val="003E0461"/>
    <w:rsid w:val="003E12DB"/>
    <w:rsid w:val="003E5144"/>
    <w:rsid w:val="003F6513"/>
    <w:rsid w:val="003F7293"/>
    <w:rsid w:val="003F7544"/>
    <w:rsid w:val="00402FC4"/>
    <w:rsid w:val="004055D7"/>
    <w:rsid w:val="004065AE"/>
    <w:rsid w:val="00406BFE"/>
    <w:rsid w:val="0041235D"/>
    <w:rsid w:val="00412447"/>
    <w:rsid w:val="00414818"/>
    <w:rsid w:val="00416508"/>
    <w:rsid w:val="00416C8F"/>
    <w:rsid w:val="004266F3"/>
    <w:rsid w:val="00426993"/>
    <w:rsid w:val="004312B2"/>
    <w:rsid w:val="00431CB6"/>
    <w:rsid w:val="0043241A"/>
    <w:rsid w:val="00437791"/>
    <w:rsid w:val="00437AB8"/>
    <w:rsid w:val="00442ACB"/>
    <w:rsid w:val="00443771"/>
    <w:rsid w:val="004458A5"/>
    <w:rsid w:val="00451609"/>
    <w:rsid w:val="00451F43"/>
    <w:rsid w:val="00457A9E"/>
    <w:rsid w:val="00457B32"/>
    <w:rsid w:val="00463AC4"/>
    <w:rsid w:val="004644D4"/>
    <w:rsid w:val="00466F2D"/>
    <w:rsid w:val="00467CCE"/>
    <w:rsid w:val="00470DDE"/>
    <w:rsid w:val="00473530"/>
    <w:rsid w:val="00476102"/>
    <w:rsid w:val="00476658"/>
    <w:rsid w:val="004848DC"/>
    <w:rsid w:val="00486C46"/>
    <w:rsid w:val="0049231B"/>
    <w:rsid w:val="00492810"/>
    <w:rsid w:val="00492855"/>
    <w:rsid w:val="004942DC"/>
    <w:rsid w:val="00494BB4"/>
    <w:rsid w:val="00497230"/>
    <w:rsid w:val="00497336"/>
    <w:rsid w:val="004A1379"/>
    <w:rsid w:val="004A2710"/>
    <w:rsid w:val="004A629B"/>
    <w:rsid w:val="004A7B5E"/>
    <w:rsid w:val="004B1C72"/>
    <w:rsid w:val="004B35C6"/>
    <w:rsid w:val="004B3A58"/>
    <w:rsid w:val="004C2670"/>
    <w:rsid w:val="004C3F0B"/>
    <w:rsid w:val="004C436E"/>
    <w:rsid w:val="004C5D49"/>
    <w:rsid w:val="004D3E5A"/>
    <w:rsid w:val="004E1EBB"/>
    <w:rsid w:val="004E3B53"/>
    <w:rsid w:val="004F0D8D"/>
    <w:rsid w:val="004F58E4"/>
    <w:rsid w:val="00501DD3"/>
    <w:rsid w:val="00505ED4"/>
    <w:rsid w:val="005142E0"/>
    <w:rsid w:val="0051645E"/>
    <w:rsid w:val="0052090F"/>
    <w:rsid w:val="00522FB8"/>
    <w:rsid w:val="005234DB"/>
    <w:rsid w:val="0052387A"/>
    <w:rsid w:val="00524A3B"/>
    <w:rsid w:val="00525053"/>
    <w:rsid w:val="005251F5"/>
    <w:rsid w:val="005302E2"/>
    <w:rsid w:val="00531558"/>
    <w:rsid w:val="00531601"/>
    <w:rsid w:val="0053382B"/>
    <w:rsid w:val="0053785F"/>
    <w:rsid w:val="00547670"/>
    <w:rsid w:val="00547F56"/>
    <w:rsid w:val="005509FE"/>
    <w:rsid w:val="00550E70"/>
    <w:rsid w:val="00552667"/>
    <w:rsid w:val="00557D39"/>
    <w:rsid w:val="0056013B"/>
    <w:rsid w:val="00562598"/>
    <w:rsid w:val="005643DE"/>
    <w:rsid w:val="005650D7"/>
    <w:rsid w:val="0057519F"/>
    <w:rsid w:val="0057526C"/>
    <w:rsid w:val="00575EF4"/>
    <w:rsid w:val="005A0184"/>
    <w:rsid w:val="005A0D4D"/>
    <w:rsid w:val="005A243C"/>
    <w:rsid w:val="005A5967"/>
    <w:rsid w:val="005A76C0"/>
    <w:rsid w:val="005B206F"/>
    <w:rsid w:val="005B2AEE"/>
    <w:rsid w:val="005B53F4"/>
    <w:rsid w:val="005B62F0"/>
    <w:rsid w:val="005B727F"/>
    <w:rsid w:val="005C1315"/>
    <w:rsid w:val="005C1AD5"/>
    <w:rsid w:val="005C23C0"/>
    <w:rsid w:val="005C34EE"/>
    <w:rsid w:val="005C3CBA"/>
    <w:rsid w:val="005D26C8"/>
    <w:rsid w:val="005D4EAC"/>
    <w:rsid w:val="005D69C5"/>
    <w:rsid w:val="005D7611"/>
    <w:rsid w:val="005E31C1"/>
    <w:rsid w:val="005E38B5"/>
    <w:rsid w:val="005E4D81"/>
    <w:rsid w:val="005E51BA"/>
    <w:rsid w:val="005E5DA1"/>
    <w:rsid w:val="005F6534"/>
    <w:rsid w:val="0060058D"/>
    <w:rsid w:val="00601FF6"/>
    <w:rsid w:val="00602C0C"/>
    <w:rsid w:val="00602FA7"/>
    <w:rsid w:val="00607845"/>
    <w:rsid w:val="00610BC9"/>
    <w:rsid w:val="00611C7C"/>
    <w:rsid w:val="00614394"/>
    <w:rsid w:val="00617D95"/>
    <w:rsid w:val="00622223"/>
    <w:rsid w:val="006242B6"/>
    <w:rsid w:val="00625F24"/>
    <w:rsid w:val="0063039D"/>
    <w:rsid w:val="006319F2"/>
    <w:rsid w:val="00636DB2"/>
    <w:rsid w:val="00637FA9"/>
    <w:rsid w:val="006421E6"/>
    <w:rsid w:val="00642B15"/>
    <w:rsid w:val="006436A5"/>
    <w:rsid w:val="006452B1"/>
    <w:rsid w:val="006515E5"/>
    <w:rsid w:val="00656E21"/>
    <w:rsid w:val="00663761"/>
    <w:rsid w:val="0067257C"/>
    <w:rsid w:val="00674963"/>
    <w:rsid w:val="00674B07"/>
    <w:rsid w:val="0067724F"/>
    <w:rsid w:val="00682350"/>
    <w:rsid w:val="00683D51"/>
    <w:rsid w:val="00685B70"/>
    <w:rsid w:val="00686711"/>
    <w:rsid w:val="0069078B"/>
    <w:rsid w:val="00695082"/>
    <w:rsid w:val="006A0AD5"/>
    <w:rsid w:val="006A3BB7"/>
    <w:rsid w:val="006B0276"/>
    <w:rsid w:val="006B0B70"/>
    <w:rsid w:val="006B43F3"/>
    <w:rsid w:val="006B5B42"/>
    <w:rsid w:val="006C018A"/>
    <w:rsid w:val="006C14EF"/>
    <w:rsid w:val="006C54B5"/>
    <w:rsid w:val="006C55DA"/>
    <w:rsid w:val="006D4264"/>
    <w:rsid w:val="006D7225"/>
    <w:rsid w:val="006E655D"/>
    <w:rsid w:val="006F0F9F"/>
    <w:rsid w:val="006F2E87"/>
    <w:rsid w:val="006F444A"/>
    <w:rsid w:val="006F475F"/>
    <w:rsid w:val="006F5E80"/>
    <w:rsid w:val="006F622A"/>
    <w:rsid w:val="006F72FE"/>
    <w:rsid w:val="00700131"/>
    <w:rsid w:val="00701E77"/>
    <w:rsid w:val="00705ACA"/>
    <w:rsid w:val="00706757"/>
    <w:rsid w:val="00715910"/>
    <w:rsid w:val="00715BE3"/>
    <w:rsid w:val="007166FE"/>
    <w:rsid w:val="007203BB"/>
    <w:rsid w:val="0072257D"/>
    <w:rsid w:val="00723B96"/>
    <w:rsid w:val="007254E1"/>
    <w:rsid w:val="00731B4D"/>
    <w:rsid w:val="0073544E"/>
    <w:rsid w:val="007363B8"/>
    <w:rsid w:val="0073670E"/>
    <w:rsid w:val="00740661"/>
    <w:rsid w:val="00744CF7"/>
    <w:rsid w:val="007466F9"/>
    <w:rsid w:val="00746C44"/>
    <w:rsid w:val="007513C3"/>
    <w:rsid w:val="00752E49"/>
    <w:rsid w:val="00755840"/>
    <w:rsid w:val="00756C08"/>
    <w:rsid w:val="00760EFA"/>
    <w:rsid w:val="00761304"/>
    <w:rsid w:val="00761565"/>
    <w:rsid w:val="00764A0A"/>
    <w:rsid w:val="007665A1"/>
    <w:rsid w:val="00767C95"/>
    <w:rsid w:val="0077157A"/>
    <w:rsid w:val="00775778"/>
    <w:rsid w:val="00784300"/>
    <w:rsid w:val="007929B8"/>
    <w:rsid w:val="007936E7"/>
    <w:rsid w:val="007947B9"/>
    <w:rsid w:val="0079624F"/>
    <w:rsid w:val="007A36C6"/>
    <w:rsid w:val="007A3906"/>
    <w:rsid w:val="007A7692"/>
    <w:rsid w:val="007B060D"/>
    <w:rsid w:val="007B3393"/>
    <w:rsid w:val="007B60D8"/>
    <w:rsid w:val="007B69E5"/>
    <w:rsid w:val="007B786E"/>
    <w:rsid w:val="007C06AB"/>
    <w:rsid w:val="007C46B0"/>
    <w:rsid w:val="007C5BF1"/>
    <w:rsid w:val="007D44C6"/>
    <w:rsid w:val="007D5556"/>
    <w:rsid w:val="007D63C1"/>
    <w:rsid w:val="007D6C02"/>
    <w:rsid w:val="007D7066"/>
    <w:rsid w:val="007E0A75"/>
    <w:rsid w:val="007E42AC"/>
    <w:rsid w:val="007E69D1"/>
    <w:rsid w:val="007E77AD"/>
    <w:rsid w:val="007F41A6"/>
    <w:rsid w:val="007F63E9"/>
    <w:rsid w:val="007F665E"/>
    <w:rsid w:val="00800E1A"/>
    <w:rsid w:val="00801D52"/>
    <w:rsid w:val="00804C2E"/>
    <w:rsid w:val="008070D7"/>
    <w:rsid w:val="00814905"/>
    <w:rsid w:val="00816443"/>
    <w:rsid w:val="00816656"/>
    <w:rsid w:val="00816792"/>
    <w:rsid w:val="00823D20"/>
    <w:rsid w:val="00824389"/>
    <w:rsid w:val="0082614E"/>
    <w:rsid w:val="00826DCB"/>
    <w:rsid w:val="008379A2"/>
    <w:rsid w:val="008441B8"/>
    <w:rsid w:val="00847352"/>
    <w:rsid w:val="0085117F"/>
    <w:rsid w:val="00853897"/>
    <w:rsid w:val="00857977"/>
    <w:rsid w:val="00860146"/>
    <w:rsid w:val="0086219E"/>
    <w:rsid w:val="00862215"/>
    <w:rsid w:val="00863492"/>
    <w:rsid w:val="00867A6B"/>
    <w:rsid w:val="00875B5D"/>
    <w:rsid w:val="00882515"/>
    <w:rsid w:val="00890842"/>
    <w:rsid w:val="0089141F"/>
    <w:rsid w:val="00892C2C"/>
    <w:rsid w:val="00895749"/>
    <w:rsid w:val="00896898"/>
    <w:rsid w:val="00896F6A"/>
    <w:rsid w:val="008A0073"/>
    <w:rsid w:val="008A0D33"/>
    <w:rsid w:val="008A4331"/>
    <w:rsid w:val="008A4772"/>
    <w:rsid w:val="008A4996"/>
    <w:rsid w:val="008A60CD"/>
    <w:rsid w:val="008B1EDB"/>
    <w:rsid w:val="008B220B"/>
    <w:rsid w:val="008B3887"/>
    <w:rsid w:val="008B4199"/>
    <w:rsid w:val="008B543D"/>
    <w:rsid w:val="008B5C0C"/>
    <w:rsid w:val="008B6FA3"/>
    <w:rsid w:val="008B71EA"/>
    <w:rsid w:val="008B7616"/>
    <w:rsid w:val="008C35B3"/>
    <w:rsid w:val="008D22DB"/>
    <w:rsid w:val="008D567E"/>
    <w:rsid w:val="008E029C"/>
    <w:rsid w:val="008E410E"/>
    <w:rsid w:val="008E5520"/>
    <w:rsid w:val="008F74B6"/>
    <w:rsid w:val="00901E1C"/>
    <w:rsid w:val="0090241A"/>
    <w:rsid w:val="009027DD"/>
    <w:rsid w:val="00905225"/>
    <w:rsid w:val="009078A8"/>
    <w:rsid w:val="009114FC"/>
    <w:rsid w:val="009131DB"/>
    <w:rsid w:val="00914172"/>
    <w:rsid w:val="009229FB"/>
    <w:rsid w:val="00925A39"/>
    <w:rsid w:val="0092652B"/>
    <w:rsid w:val="00926EA4"/>
    <w:rsid w:val="00930785"/>
    <w:rsid w:val="00931F40"/>
    <w:rsid w:val="00935BFF"/>
    <w:rsid w:val="00935D25"/>
    <w:rsid w:val="00936D70"/>
    <w:rsid w:val="00936EE8"/>
    <w:rsid w:val="0094088C"/>
    <w:rsid w:val="00940919"/>
    <w:rsid w:val="00941224"/>
    <w:rsid w:val="009412A3"/>
    <w:rsid w:val="009430A1"/>
    <w:rsid w:val="00943190"/>
    <w:rsid w:val="00943EE7"/>
    <w:rsid w:val="0094556C"/>
    <w:rsid w:val="00951C51"/>
    <w:rsid w:val="00952E7E"/>
    <w:rsid w:val="009602BE"/>
    <w:rsid w:val="00973086"/>
    <w:rsid w:val="00995070"/>
    <w:rsid w:val="00997817"/>
    <w:rsid w:val="009A2C46"/>
    <w:rsid w:val="009A439A"/>
    <w:rsid w:val="009B313F"/>
    <w:rsid w:val="009B4FC0"/>
    <w:rsid w:val="009B60F3"/>
    <w:rsid w:val="009B6ABC"/>
    <w:rsid w:val="009C1C34"/>
    <w:rsid w:val="009C2752"/>
    <w:rsid w:val="009C65F6"/>
    <w:rsid w:val="009C6D99"/>
    <w:rsid w:val="009D04D4"/>
    <w:rsid w:val="009D747B"/>
    <w:rsid w:val="009E2A6B"/>
    <w:rsid w:val="009E2AB6"/>
    <w:rsid w:val="009E2C72"/>
    <w:rsid w:val="009E4048"/>
    <w:rsid w:val="009E529F"/>
    <w:rsid w:val="009E5C30"/>
    <w:rsid w:val="009E73A5"/>
    <w:rsid w:val="009F694E"/>
    <w:rsid w:val="009F6DCE"/>
    <w:rsid w:val="00A0261D"/>
    <w:rsid w:val="00A04148"/>
    <w:rsid w:val="00A06E1B"/>
    <w:rsid w:val="00A140DB"/>
    <w:rsid w:val="00A14272"/>
    <w:rsid w:val="00A14C7D"/>
    <w:rsid w:val="00A150F8"/>
    <w:rsid w:val="00A15AEF"/>
    <w:rsid w:val="00A20515"/>
    <w:rsid w:val="00A268E2"/>
    <w:rsid w:val="00A26F27"/>
    <w:rsid w:val="00A31B52"/>
    <w:rsid w:val="00A368AB"/>
    <w:rsid w:val="00A36DA3"/>
    <w:rsid w:val="00A5358E"/>
    <w:rsid w:val="00A5384F"/>
    <w:rsid w:val="00A575FB"/>
    <w:rsid w:val="00A64522"/>
    <w:rsid w:val="00A64B9D"/>
    <w:rsid w:val="00A724D0"/>
    <w:rsid w:val="00A73BD1"/>
    <w:rsid w:val="00A77DDE"/>
    <w:rsid w:val="00A8112D"/>
    <w:rsid w:val="00A85E6A"/>
    <w:rsid w:val="00A87B35"/>
    <w:rsid w:val="00A91E58"/>
    <w:rsid w:val="00A9237E"/>
    <w:rsid w:val="00A92686"/>
    <w:rsid w:val="00A92ED7"/>
    <w:rsid w:val="00AA2FEC"/>
    <w:rsid w:val="00AA7F41"/>
    <w:rsid w:val="00AB2A82"/>
    <w:rsid w:val="00AB6AC0"/>
    <w:rsid w:val="00AB6D95"/>
    <w:rsid w:val="00AC79D7"/>
    <w:rsid w:val="00AE0779"/>
    <w:rsid w:val="00AE15C3"/>
    <w:rsid w:val="00AE48EC"/>
    <w:rsid w:val="00AF0360"/>
    <w:rsid w:val="00AF106F"/>
    <w:rsid w:val="00AF1A90"/>
    <w:rsid w:val="00AF4F2F"/>
    <w:rsid w:val="00AF63A7"/>
    <w:rsid w:val="00B02492"/>
    <w:rsid w:val="00B02F49"/>
    <w:rsid w:val="00B05F3D"/>
    <w:rsid w:val="00B07A84"/>
    <w:rsid w:val="00B102AD"/>
    <w:rsid w:val="00B147C3"/>
    <w:rsid w:val="00B162FA"/>
    <w:rsid w:val="00B21791"/>
    <w:rsid w:val="00B244EE"/>
    <w:rsid w:val="00B305A6"/>
    <w:rsid w:val="00B32747"/>
    <w:rsid w:val="00B3603D"/>
    <w:rsid w:val="00B375A0"/>
    <w:rsid w:val="00B37B16"/>
    <w:rsid w:val="00B37DF9"/>
    <w:rsid w:val="00B40780"/>
    <w:rsid w:val="00B40CB9"/>
    <w:rsid w:val="00B467B7"/>
    <w:rsid w:val="00B46A82"/>
    <w:rsid w:val="00B47EE1"/>
    <w:rsid w:val="00B50879"/>
    <w:rsid w:val="00B55761"/>
    <w:rsid w:val="00B5641D"/>
    <w:rsid w:val="00B61976"/>
    <w:rsid w:val="00B61991"/>
    <w:rsid w:val="00B62261"/>
    <w:rsid w:val="00B62ADB"/>
    <w:rsid w:val="00B631F1"/>
    <w:rsid w:val="00B639A4"/>
    <w:rsid w:val="00B761D5"/>
    <w:rsid w:val="00B76495"/>
    <w:rsid w:val="00B76501"/>
    <w:rsid w:val="00B7744F"/>
    <w:rsid w:val="00B775E4"/>
    <w:rsid w:val="00B77739"/>
    <w:rsid w:val="00B8612B"/>
    <w:rsid w:val="00B8691E"/>
    <w:rsid w:val="00B86E36"/>
    <w:rsid w:val="00B907AB"/>
    <w:rsid w:val="00B910E4"/>
    <w:rsid w:val="00B913FB"/>
    <w:rsid w:val="00B93162"/>
    <w:rsid w:val="00B934AC"/>
    <w:rsid w:val="00BA2EE1"/>
    <w:rsid w:val="00BA4063"/>
    <w:rsid w:val="00BA4F9D"/>
    <w:rsid w:val="00BB0CB3"/>
    <w:rsid w:val="00BB16A4"/>
    <w:rsid w:val="00BB189D"/>
    <w:rsid w:val="00BB2412"/>
    <w:rsid w:val="00BB3F83"/>
    <w:rsid w:val="00BB4E6E"/>
    <w:rsid w:val="00BB5B8A"/>
    <w:rsid w:val="00BB659B"/>
    <w:rsid w:val="00BC0744"/>
    <w:rsid w:val="00BC1854"/>
    <w:rsid w:val="00BC3FD5"/>
    <w:rsid w:val="00BC568B"/>
    <w:rsid w:val="00BD07A2"/>
    <w:rsid w:val="00BD6AF6"/>
    <w:rsid w:val="00BE131E"/>
    <w:rsid w:val="00BE1F7E"/>
    <w:rsid w:val="00BE2C5C"/>
    <w:rsid w:val="00BE6024"/>
    <w:rsid w:val="00BE63E0"/>
    <w:rsid w:val="00BE6771"/>
    <w:rsid w:val="00BE7809"/>
    <w:rsid w:val="00BF4EF6"/>
    <w:rsid w:val="00BF522D"/>
    <w:rsid w:val="00C027CC"/>
    <w:rsid w:val="00C03B65"/>
    <w:rsid w:val="00C04811"/>
    <w:rsid w:val="00C2038B"/>
    <w:rsid w:val="00C20A35"/>
    <w:rsid w:val="00C31911"/>
    <w:rsid w:val="00C33142"/>
    <w:rsid w:val="00C362DE"/>
    <w:rsid w:val="00C45183"/>
    <w:rsid w:val="00C45390"/>
    <w:rsid w:val="00C46E7E"/>
    <w:rsid w:val="00C50A39"/>
    <w:rsid w:val="00C526CF"/>
    <w:rsid w:val="00C5368E"/>
    <w:rsid w:val="00C56B51"/>
    <w:rsid w:val="00C6336A"/>
    <w:rsid w:val="00C671D1"/>
    <w:rsid w:val="00C74B90"/>
    <w:rsid w:val="00C74EF8"/>
    <w:rsid w:val="00C75CE0"/>
    <w:rsid w:val="00C76120"/>
    <w:rsid w:val="00C837FF"/>
    <w:rsid w:val="00C87B16"/>
    <w:rsid w:val="00C924F5"/>
    <w:rsid w:val="00C93115"/>
    <w:rsid w:val="00CA11F0"/>
    <w:rsid w:val="00CA6775"/>
    <w:rsid w:val="00CA71A0"/>
    <w:rsid w:val="00CC054E"/>
    <w:rsid w:val="00CC4213"/>
    <w:rsid w:val="00CD79FC"/>
    <w:rsid w:val="00CE0AB6"/>
    <w:rsid w:val="00CF2613"/>
    <w:rsid w:val="00CF3955"/>
    <w:rsid w:val="00CF5C4C"/>
    <w:rsid w:val="00D00357"/>
    <w:rsid w:val="00D01119"/>
    <w:rsid w:val="00D02AF1"/>
    <w:rsid w:val="00D10217"/>
    <w:rsid w:val="00D10777"/>
    <w:rsid w:val="00D11919"/>
    <w:rsid w:val="00D21D50"/>
    <w:rsid w:val="00D26CA5"/>
    <w:rsid w:val="00D32389"/>
    <w:rsid w:val="00D35110"/>
    <w:rsid w:val="00D36BAD"/>
    <w:rsid w:val="00D379BE"/>
    <w:rsid w:val="00D403E5"/>
    <w:rsid w:val="00D41CE2"/>
    <w:rsid w:val="00D50A6E"/>
    <w:rsid w:val="00D5525C"/>
    <w:rsid w:val="00D56407"/>
    <w:rsid w:val="00D565B8"/>
    <w:rsid w:val="00D62AEB"/>
    <w:rsid w:val="00D63921"/>
    <w:rsid w:val="00D63C8F"/>
    <w:rsid w:val="00D71054"/>
    <w:rsid w:val="00D80B68"/>
    <w:rsid w:val="00D8461F"/>
    <w:rsid w:val="00D937EB"/>
    <w:rsid w:val="00D95419"/>
    <w:rsid w:val="00D95846"/>
    <w:rsid w:val="00DA02C1"/>
    <w:rsid w:val="00DA33A7"/>
    <w:rsid w:val="00DA427F"/>
    <w:rsid w:val="00DA72B6"/>
    <w:rsid w:val="00DB3294"/>
    <w:rsid w:val="00DB4B99"/>
    <w:rsid w:val="00DB6FE4"/>
    <w:rsid w:val="00DC00C9"/>
    <w:rsid w:val="00DC471E"/>
    <w:rsid w:val="00DC5325"/>
    <w:rsid w:val="00DD17EF"/>
    <w:rsid w:val="00DD203A"/>
    <w:rsid w:val="00DD5333"/>
    <w:rsid w:val="00DD6BE7"/>
    <w:rsid w:val="00DD74C8"/>
    <w:rsid w:val="00DD784A"/>
    <w:rsid w:val="00DE2001"/>
    <w:rsid w:val="00DE4C1E"/>
    <w:rsid w:val="00DE7D60"/>
    <w:rsid w:val="00DF2799"/>
    <w:rsid w:val="00DF33D8"/>
    <w:rsid w:val="00DF4781"/>
    <w:rsid w:val="00DF6DD0"/>
    <w:rsid w:val="00E011A1"/>
    <w:rsid w:val="00E100B0"/>
    <w:rsid w:val="00E12773"/>
    <w:rsid w:val="00E12FBA"/>
    <w:rsid w:val="00E14800"/>
    <w:rsid w:val="00E16820"/>
    <w:rsid w:val="00E2517A"/>
    <w:rsid w:val="00E27153"/>
    <w:rsid w:val="00E303D0"/>
    <w:rsid w:val="00E311B6"/>
    <w:rsid w:val="00E31DF3"/>
    <w:rsid w:val="00E33439"/>
    <w:rsid w:val="00E335AA"/>
    <w:rsid w:val="00E33D3A"/>
    <w:rsid w:val="00E42536"/>
    <w:rsid w:val="00E4681D"/>
    <w:rsid w:val="00E50489"/>
    <w:rsid w:val="00E527E4"/>
    <w:rsid w:val="00E53B35"/>
    <w:rsid w:val="00E562C0"/>
    <w:rsid w:val="00E611C8"/>
    <w:rsid w:val="00E62AE1"/>
    <w:rsid w:val="00E641AF"/>
    <w:rsid w:val="00E70015"/>
    <w:rsid w:val="00E72C49"/>
    <w:rsid w:val="00E74423"/>
    <w:rsid w:val="00E745E0"/>
    <w:rsid w:val="00E847A9"/>
    <w:rsid w:val="00E84C9A"/>
    <w:rsid w:val="00E86054"/>
    <w:rsid w:val="00E86731"/>
    <w:rsid w:val="00E874AE"/>
    <w:rsid w:val="00E90495"/>
    <w:rsid w:val="00E93A1A"/>
    <w:rsid w:val="00E966D3"/>
    <w:rsid w:val="00E96EE9"/>
    <w:rsid w:val="00EA0E18"/>
    <w:rsid w:val="00EB3D50"/>
    <w:rsid w:val="00EC24C2"/>
    <w:rsid w:val="00EC3CF0"/>
    <w:rsid w:val="00EC54E8"/>
    <w:rsid w:val="00ED3744"/>
    <w:rsid w:val="00ED38E1"/>
    <w:rsid w:val="00ED5C80"/>
    <w:rsid w:val="00ED6322"/>
    <w:rsid w:val="00EE0401"/>
    <w:rsid w:val="00EE2D30"/>
    <w:rsid w:val="00EE64D7"/>
    <w:rsid w:val="00EF054E"/>
    <w:rsid w:val="00EF23B8"/>
    <w:rsid w:val="00EF37AE"/>
    <w:rsid w:val="00EF51CE"/>
    <w:rsid w:val="00EF686B"/>
    <w:rsid w:val="00F00E1C"/>
    <w:rsid w:val="00F03E29"/>
    <w:rsid w:val="00F05AF5"/>
    <w:rsid w:val="00F072C5"/>
    <w:rsid w:val="00F1121A"/>
    <w:rsid w:val="00F12897"/>
    <w:rsid w:val="00F129EA"/>
    <w:rsid w:val="00F134D3"/>
    <w:rsid w:val="00F1765E"/>
    <w:rsid w:val="00F22C08"/>
    <w:rsid w:val="00F266A1"/>
    <w:rsid w:val="00F318C1"/>
    <w:rsid w:val="00F31A3A"/>
    <w:rsid w:val="00F31EAB"/>
    <w:rsid w:val="00F34B64"/>
    <w:rsid w:val="00F34C44"/>
    <w:rsid w:val="00F367F4"/>
    <w:rsid w:val="00F3697B"/>
    <w:rsid w:val="00F36C38"/>
    <w:rsid w:val="00F377AA"/>
    <w:rsid w:val="00F37CE2"/>
    <w:rsid w:val="00F400FF"/>
    <w:rsid w:val="00F409B0"/>
    <w:rsid w:val="00F42EA2"/>
    <w:rsid w:val="00F50F42"/>
    <w:rsid w:val="00F52697"/>
    <w:rsid w:val="00F55B54"/>
    <w:rsid w:val="00F602AE"/>
    <w:rsid w:val="00F60FF9"/>
    <w:rsid w:val="00F61B88"/>
    <w:rsid w:val="00F63F0A"/>
    <w:rsid w:val="00F64FE1"/>
    <w:rsid w:val="00F7115F"/>
    <w:rsid w:val="00F72621"/>
    <w:rsid w:val="00F736E8"/>
    <w:rsid w:val="00F76315"/>
    <w:rsid w:val="00F77576"/>
    <w:rsid w:val="00F81502"/>
    <w:rsid w:val="00F84092"/>
    <w:rsid w:val="00F861D8"/>
    <w:rsid w:val="00F86B07"/>
    <w:rsid w:val="00F86B3D"/>
    <w:rsid w:val="00F95A58"/>
    <w:rsid w:val="00F97F91"/>
    <w:rsid w:val="00FA0CE7"/>
    <w:rsid w:val="00FA2C9D"/>
    <w:rsid w:val="00FB2A26"/>
    <w:rsid w:val="00FB31D1"/>
    <w:rsid w:val="00FB5BA5"/>
    <w:rsid w:val="00FC42C8"/>
    <w:rsid w:val="00FD3888"/>
    <w:rsid w:val="00FD49F7"/>
    <w:rsid w:val="00FD4F4F"/>
    <w:rsid w:val="00FD7C43"/>
    <w:rsid w:val="00FE0151"/>
    <w:rsid w:val="00FE1817"/>
    <w:rsid w:val="00FE18C6"/>
    <w:rsid w:val="00FE746F"/>
    <w:rsid w:val="00FF300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75547"/>
  <w15:docId w15:val="{FC24BB53-893E-744A-B6C1-A6E1734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0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7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55DA"/>
    <w:pPr>
      <w:ind w:left="720"/>
      <w:contextualSpacing/>
    </w:pPr>
  </w:style>
  <w:style w:type="character" w:customStyle="1" w:styleId="hps">
    <w:name w:val="hps"/>
    <w:rsid w:val="00220815"/>
  </w:style>
  <w:style w:type="paragraph" w:styleId="Kopfzeile">
    <w:name w:val="header"/>
    <w:basedOn w:val="Standard"/>
    <w:link w:val="Kopf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1F1"/>
  </w:style>
  <w:style w:type="paragraph" w:styleId="Fuzeile">
    <w:name w:val="footer"/>
    <w:basedOn w:val="Standard"/>
    <w:link w:val="Fu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1F1"/>
  </w:style>
  <w:style w:type="paragraph" w:styleId="StandardWeb">
    <w:name w:val="Normal (Web)"/>
    <w:basedOn w:val="Standard"/>
    <w:uiPriority w:val="99"/>
    <w:unhideWhenUsed/>
    <w:rsid w:val="00F840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8409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2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20E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67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6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67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67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67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8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3E5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551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winter@profil-marke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rina.dittmann@glamo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amox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mox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84C6-18E3-4DBA-B7ED-12BD049F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Glamox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Monsen, Rolf</dc:creator>
  <cp:lastModifiedBy>STW</cp:lastModifiedBy>
  <cp:revision>3</cp:revision>
  <cp:lastPrinted>2022-10-28T12:35:00Z</cp:lastPrinted>
  <dcterms:created xsi:type="dcterms:W3CDTF">2023-02-09T12:38:00Z</dcterms:created>
  <dcterms:modified xsi:type="dcterms:W3CDTF">2023-02-13T15:31:00Z</dcterms:modified>
</cp:coreProperties>
</file>