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18E0793C" w14:textId="77777777" w:rsidR="00312207" w:rsidRPr="00C5368E" w:rsidRDefault="00312207" w:rsidP="00C5368E">
      <w:pPr>
        <w:spacing w:after="120" w:line="360" w:lineRule="auto"/>
        <w:rPr>
          <w:rFonts w:ascii="Arial" w:hAnsi="Arial" w:cs="Arial"/>
          <w:b/>
          <w:bCs/>
          <w:sz w:val="32"/>
          <w:szCs w:val="32"/>
        </w:rPr>
      </w:pPr>
      <w:r w:rsidRPr="00C5368E">
        <w:rPr>
          <w:rFonts w:ascii="Arial" w:hAnsi="Arial" w:cs="Arial"/>
          <w:b/>
          <w:bCs/>
          <w:sz w:val="32"/>
          <w:szCs w:val="32"/>
        </w:rPr>
        <w:t>Astrid Simonsen Joos neuer CEO bei Glamox</w:t>
      </w:r>
    </w:p>
    <w:p w14:paraId="5E7F9DBC" w14:textId="3EE8B68E" w:rsidR="00312207" w:rsidRPr="00C5368E" w:rsidRDefault="002837D4" w:rsidP="00C5368E">
      <w:pPr>
        <w:spacing w:after="120" w:line="360" w:lineRule="auto"/>
        <w:jc w:val="both"/>
        <w:rPr>
          <w:rFonts w:ascii="Arial" w:hAnsi="Arial" w:cs="Arial"/>
          <w:b/>
          <w:bCs/>
          <w:sz w:val="22"/>
          <w:szCs w:val="22"/>
          <w:lang w:val="en-US"/>
        </w:rPr>
      </w:pPr>
      <w:r w:rsidRPr="00C5368E">
        <w:rPr>
          <w:rFonts w:ascii="Arial" w:hAnsi="Arial" w:cs="Arial"/>
          <w:bCs/>
          <w:color w:val="333333"/>
          <w:sz w:val="22"/>
          <w:szCs w:val="22"/>
          <w:shd w:val="clear" w:color="auto" w:fill="FFFFFF"/>
        </w:rPr>
        <w:t>Hildesheim</w:t>
      </w:r>
      <w:r w:rsidRPr="00C5368E">
        <w:rPr>
          <w:rFonts w:ascii="Arial" w:hAnsi="Arial" w:cs="Arial"/>
          <w:bCs/>
          <w:sz w:val="22"/>
          <w:szCs w:val="22"/>
          <w:shd w:val="clear" w:color="auto" w:fill="FFFFFF"/>
        </w:rPr>
        <w:t>,</w:t>
      </w:r>
      <w:r w:rsidR="00C526CF" w:rsidRPr="00C5368E">
        <w:rPr>
          <w:rFonts w:ascii="Arial" w:hAnsi="Arial" w:cs="Arial"/>
          <w:bCs/>
          <w:sz w:val="22"/>
          <w:szCs w:val="22"/>
        </w:rPr>
        <w:t xml:space="preserve"> </w:t>
      </w:r>
      <w:r w:rsidR="00C5368E" w:rsidRPr="00C5368E">
        <w:rPr>
          <w:rFonts w:ascii="Arial" w:hAnsi="Arial" w:cs="Arial"/>
          <w:bCs/>
          <w:sz w:val="22"/>
          <w:szCs w:val="22"/>
        </w:rPr>
        <w:t>7</w:t>
      </w:r>
      <w:r w:rsidRPr="00C5368E">
        <w:rPr>
          <w:rFonts w:ascii="Arial" w:hAnsi="Arial" w:cs="Arial"/>
          <w:bCs/>
          <w:sz w:val="22"/>
          <w:szCs w:val="22"/>
        </w:rPr>
        <w:t xml:space="preserve">. </w:t>
      </w:r>
      <w:r w:rsidR="00214484" w:rsidRPr="00C5368E">
        <w:rPr>
          <w:rFonts w:ascii="Arial" w:hAnsi="Arial" w:cs="Arial"/>
          <w:bCs/>
          <w:color w:val="000000" w:themeColor="text1"/>
          <w:sz w:val="22"/>
          <w:szCs w:val="22"/>
        </w:rPr>
        <w:t>September</w:t>
      </w:r>
      <w:r w:rsidR="00B37DF9" w:rsidRPr="00C5368E">
        <w:rPr>
          <w:rFonts w:ascii="Arial" w:hAnsi="Arial" w:cs="Arial"/>
          <w:bCs/>
          <w:color w:val="000000" w:themeColor="text1"/>
          <w:sz w:val="22"/>
          <w:szCs w:val="22"/>
        </w:rPr>
        <w:t xml:space="preserve"> </w:t>
      </w:r>
      <w:r w:rsidRPr="00C5368E">
        <w:rPr>
          <w:rFonts w:ascii="Arial" w:hAnsi="Arial" w:cs="Arial"/>
          <w:bCs/>
          <w:sz w:val="22"/>
          <w:szCs w:val="22"/>
        </w:rPr>
        <w:t>2022</w:t>
      </w:r>
      <w:r w:rsidR="00312207" w:rsidRPr="00C5368E">
        <w:rPr>
          <w:rFonts w:ascii="Arial" w:hAnsi="Arial" w:cs="Arial"/>
          <w:sz w:val="22"/>
          <w:szCs w:val="22"/>
        </w:rPr>
        <w:t xml:space="preserve">. </w:t>
      </w:r>
      <w:r w:rsidR="00312207" w:rsidRPr="00C5368E">
        <w:rPr>
          <w:rFonts w:ascii="Arial" w:hAnsi="Arial" w:cs="Arial"/>
          <w:b/>
          <w:bCs/>
          <w:sz w:val="22"/>
          <w:szCs w:val="22"/>
        </w:rPr>
        <w:t>Astrid Simonsen Joos hat ihre Position als CEO von Glamox mit Wirkung zum 1. August 2022 angetreten.</w:t>
      </w:r>
      <w:r w:rsidR="00C5368E" w:rsidRPr="00C5368E">
        <w:rPr>
          <w:rFonts w:ascii="Arial" w:hAnsi="Arial" w:cs="Arial"/>
          <w:b/>
          <w:bCs/>
          <w:sz w:val="22"/>
          <w:szCs w:val="22"/>
        </w:rPr>
        <w:t xml:space="preserve"> </w:t>
      </w:r>
      <w:r w:rsidR="00312207" w:rsidRPr="00C5368E">
        <w:rPr>
          <w:rFonts w:ascii="Arial" w:hAnsi="Arial" w:cs="Arial"/>
          <w:b/>
          <w:bCs/>
          <w:sz w:val="22"/>
          <w:szCs w:val="22"/>
        </w:rPr>
        <w:t xml:space="preserve">Sie war zuletzt als Global Chief Digital Officer und Head </w:t>
      </w:r>
      <w:proofErr w:type="spellStart"/>
      <w:r w:rsidR="00312207" w:rsidRPr="00C5368E">
        <w:rPr>
          <w:rFonts w:ascii="Arial" w:hAnsi="Arial" w:cs="Arial"/>
          <w:b/>
          <w:bCs/>
          <w:sz w:val="22"/>
          <w:szCs w:val="22"/>
        </w:rPr>
        <w:t>of</w:t>
      </w:r>
      <w:proofErr w:type="spellEnd"/>
      <w:r w:rsidR="00312207" w:rsidRPr="00C5368E">
        <w:rPr>
          <w:rFonts w:ascii="Arial" w:hAnsi="Arial" w:cs="Arial"/>
          <w:b/>
          <w:bCs/>
          <w:sz w:val="22"/>
          <w:szCs w:val="22"/>
        </w:rPr>
        <w:t xml:space="preserve"> Transformation bei </w:t>
      </w:r>
      <w:proofErr w:type="spellStart"/>
      <w:r w:rsidR="00312207" w:rsidRPr="00C5368E">
        <w:rPr>
          <w:rFonts w:ascii="Arial" w:hAnsi="Arial" w:cs="Arial"/>
          <w:b/>
          <w:bCs/>
          <w:sz w:val="22"/>
          <w:szCs w:val="22"/>
        </w:rPr>
        <w:t>Signify</w:t>
      </w:r>
      <w:proofErr w:type="spellEnd"/>
      <w:r w:rsidR="00312207" w:rsidRPr="00C5368E">
        <w:rPr>
          <w:rFonts w:ascii="Arial" w:hAnsi="Arial" w:cs="Arial"/>
          <w:b/>
          <w:bCs/>
          <w:sz w:val="22"/>
          <w:szCs w:val="22"/>
        </w:rPr>
        <w:t xml:space="preserve"> (ehemals Philips Lighting) tätig und hatte davor bereits verschiedene Positionen in der Softwarebranche und im Bereich der digitalen Geschäftsentwicklung inne, unter anderem bei Microsoft und als CEO der Digitalagentur </w:t>
      </w:r>
      <w:proofErr w:type="spellStart"/>
      <w:r w:rsidR="00312207" w:rsidRPr="00C5368E">
        <w:rPr>
          <w:rFonts w:ascii="Arial" w:hAnsi="Arial" w:cs="Arial"/>
          <w:b/>
          <w:bCs/>
          <w:sz w:val="22"/>
          <w:szCs w:val="22"/>
        </w:rPr>
        <w:t>Creuna</w:t>
      </w:r>
      <w:proofErr w:type="spellEnd"/>
      <w:r w:rsidR="00312207" w:rsidRPr="00C5368E">
        <w:rPr>
          <w:rFonts w:ascii="Arial" w:hAnsi="Arial" w:cs="Arial"/>
          <w:b/>
          <w:bCs/>
          <w:sz w:val="22"/>
          <w:szCs w:val="22"/>
        </w:rPr>
        <w:t xml:space="preserve">. Astrid Simonsen Joos ist derzeit auch in den Aufsichtsräten von </w:t>
      </w:r>
      <w:proofErr w:type="spellStart"/>
      <w:r w:rsidR="00312207" w:rsidRPr="00C5368E">
        <w:rPr>
          <w:rFonts w:ascii="Arial" w:hAnsi="Arial" w:cs="Arial"/>
          <w:b/>
          <w:bCs/>
          <w:sz w:val="22"/>
          <w:szCs w:val="22"/>
        </w:rPr>
        <w:t>Telenor</w:t>
      </w:r>
      <w:proofErr w:type="spellEnd"/>
      <w:r w:rsidR="00312207" w:rsidRPr="00C5368E">
        <w:rPr>
          <w:rFonts w:ascii="Arial" w:hAnsi="Arial" w:cs="Arial"/>
          <w:b/>
          <w:bCs/>
          <w:sz w:val="22"/>
          <w:szCs w:val="22"/>
        </w:rPr>
        <w:t xml:space="preserve"> und Nordea </w:t>
      </w:r>
      <w:proofErr w:type="spellStart"/>
      <w:r w:rsidR="00312207" w:rsidRPr="00C5368E">
        <w:rPr>
          <w:rFonts w:ascii="Arial" w:hAnsi="Arial" w:cs="Arial"/>
          <w:b/>
          <w:bCs/>
          <w:sz w:val="22"/>
          <w:szCs w:val="22"/>
        </w:rPr>
        <w:t>Invest</w:t>
      </w:r>
      <w:proofErr w:type="spellEnd"/>
      <w:r w:rsidR="00312207" w:rsidRPr="00C5368E">
        <w:rPr>
          <w:rFonts w:ascii="Arial" w:hAnsi="Arial" w:cs="Arial"/>
          <w:b/>
          <w:bCs/>
          <w:sz w:val="22"/>
          <w:szCs w:val="22"/>
        </w:rPr>
        <w:t xml:space="preserve"> tätig. </w:t>
      </w:r>
      <w:r w:rsidR="00312207" w:rsidRPr="00C5368E">
        <w:rPr>
          <w:rFonts w:ascii="Arial" w:hAnsi="Arial" w:cs="Arial"/>
          <w:b/>
          <w:bCs/>
          <w:sz w:val="22"/>
          <w:szCs w:val="22"/>
          <w:lang w:val="en-US"/>
        </w:rPr>
        <w:t xml:space="preserve">Sie hat </w:t>
      </w:r>
      <w:proofErr w:type="spellStart"/>
      <w:r w:rsidR="00312207" w:rsidRPr="00C5368E">
        <w:rPr>
          <w:rFonts w:ascii="Arial" w:hAnsi="Arial" w:cs="Arial"/>
          <w:b/>
          <w:bCs/>
          <w:sz w:val="22"/>
          <w:szCs w:val="22"/>
          <w:lang w:val="en-US"/>
        </w:rPr>
        <w:t>einen</w:t>
      </w:r>
      <w:proofErr w:type="spellEnd"/>
      <w:r w:rsidR="00312207" w:rsidRPr="00C5368E">
        <w:rPr>
          <w:rFonts w:ascii="Arial" w:hAnsi="Arial" w:cs="Arial"/>
          <w:b/>
          <w:bCs/>
          <w:sz w:val="22"/>
          <w:szCs w:val="22"/>
          <w:lang w:val="en-US"/>
        </w:rPr>
        <w:t xml:space="preserve"> Master of Science in Business and Economics von der BI Norwegian Business School.</w:t>
      </w:r>
    </w:p>
    <w:p w14:paraId="1E628796" w14:textId="77777777" w:rsidR="00312207" w:rsidRPr="00C5368E" w:rsidRDefault="00312207" w:rsidP="00C5368E">
      <w:pPr>
        <w:spacing w:after="120" w:line="360" w:lineRule="auto"/>
        <w:jc w:val="both"/>
        <w:rPr>
          <w:rFonts w:ascii="Arial" w:hAnsi="Arial" w:cs="Arial"/>
          <w:sz w:val="22"/>
          <w:szCs w:val="22"/>
        </w:rPr>
      </w:pPr>
      <w:r w:rsidRPr="00C5368E">
        <w:rPr>
          <w:rFonts w:ascii="Arial" w:hAnsi="Arial" w:cs="Arial"/>
          <w:sz w:val="22"/>
          <w:szCs w:val="22"/>
        </w:rPr>
        <w:t xml:space="preserve">Als CEO von Glamox will Astrid Simonsen Joos auf dem umfangreichen Portfolio von Glamox aufbauen und das Unternehmen in den Bereichen Innovation, Technologie und Digitalisierung vorantreiben. </w:t>
      </w:r>
    </w:p>
    <w:p w14:paraId="7A8ADD4A" w14:textId="56BED97E" w:rsidR="00312207" w:rsidRDefault="00C5368E" w:rsidP="00C5368E">
      <w:pPr>
        <w:spacing w:after="120" w:line="360" w:lineRule="auto"/>
        <w:jc w:val="both"/>
        <w:rPr>
          <w:rFonts w:ascii="Arial" w:hAnsi="Arial" w:cs="Arial"/>
          <w:sz w:val="22"/>
          <w:szCs w:val="22"/>
        </w:rPr>
      </w:pPr>
      <w:r>
        <w:rPr>
          <w:rFonts w:ascii="Arial" w:hAnsi="Arial" w:cs="Arial"/>
          <w:sz w:val="22"/>
          <w:szCs w:val="22"/>
        </w:rPr>
        <w:t>„</w:t>
      </w:r>
      <w:r w:rsidR="00312207" w:rsidRPr="00C5368E">
        <w:rPr>
          <w:rFonts w:ascii="Arial" w:hAnsi="Arial" w:cs="Arial"/>
          <w:sz w:val="22"/>
          <w:szCs w:val="22"/>
        </w:rPr>
        <w:t>Ich bin sehr stolz darauf, für Glamox zu arbeiten, und ich sehe viele Perspektiven für den weiteren Weg des Unternehmens. Heutige Mitbewerber sind es vielleicht morgen nicht mehr – denn wir sind nicht nur in der Beleuchtungsbranche tätig, sondern auch aktiv im Bereich Technologie. Das sollte unser Fokus sein.</w:t>
      </w:r>
      <w:r>
        <w:rPr>
          <w:rFonts w:ascii="Arial" w:hAnsi="Arial" w:cs="Arial"/>
          <w:sz w:val="22"/>
          <w:szCs w:val="22"/>
        </w:rPr>
        <w:t xml:space="preserve"> </w:t>
      </w:r>
      <w:r w:rsidR="00312207" w:rsidRPr="00C5368E">
        <w:rPr>
          <w:rFonts w:ascii="Arial" w:hAnsi="Arial" w:cs="Arial"/>
          <w:sz w:val="22"/>
          <w:szCs w:val="22"/>
        </w:rPr>
        <w:t xml:space="preserve">Beleuchtung hat ein enormes Potenzial, wenn es um Nachhaltigkeit und den grünen Wandel geht. Wir können damit einen bedeutenden Unterschied bewirken bei der Reduzierung des Energieverbrauchs. Zudem können unsere Beleuchtungslösungen einen Beitrag leisten, Gesundheit und Wohlbefinden der </w:t>
      </w:r>
      <w:r>
        <w:rPr>
          <w:rFonts w:ascii="Arial" w:hAnsi="Arial" w:cs="Arial"/>
          <w:sz w:val="22"/>
          <w:szCs w:val="22"/>
        </w:rPr>
        <w:t>Anwendenden</w:t>
      </w:r>
      <w:r w:rsidR="00312207" w:rsidRPr="00C5368E">
        <w:rPr>
          <w:rFonts w:ascii="Arial" w:hAnsi="Arial" w:cs="Arial"/>
          <w:sz w:val="22"/>
          <w:szCs w:val="22"/>
        </w:rPr>
        <w:t xml:space="preserve"> zu verbessern. Glamox ist hier bereits bestens aufgestellt und ich werde dazu beitragen, unsere Entwicklungen hier weiter voranzutreiben. Diese Hauptpfeiler waren der Grund, warum ich diese Position übernehmen wollte", sagt Astrid Simonsen Joos, CEO von Glamox. </w:t>
      </w:r>
    </w:p>
    <w:p w14:paraId="72AA928F" w14:textId="7022F4A9" w:rsidR="00C5368E" w:rsidRDefault="00000000" w:rsidP="00C5368E">
      <w:pPr>
        <w:spacing w:after="120" w:line="360" w:lineRule="auto"/>
        <w:jc w:val="both"/>
        <w:rPr>
          <w:rFonts w:ascii="Arial" w:hAnsi="Arial" w:cs="Arial"/>
          <w:sz w:val="22"/>
          <w:szCs w:val="22"/>
        </w:rPr>
      </w:pPr>
      <w:hyperlink r:id="rId9" w:history="1">
        <w:r w:rsidR="00C5368E" w:rsidRPr="0063640C">
          <w:rPr>
            <w:rStyle w:val="Hyperlink"/>
            <w:rFonts w:ascii="Arial" w:hAnsi="Arial" w:cs="Arial"/>
            <w:sz w:val="22"/>
            <w:szCs w:val="22"/>
          </w:rPr>
          <w:t>www.glamox.de</w:t>
        </w:r>
      </w:hyperlink>
    </w:p>
    <w:p w14:paraId="353521F2" w14:textId="0810E1A6" w:rsidR="00C5368E" w:rsidRDefault="00C5368E" w:rsidP="00C5368E">
      <w:pPr>
        <w:spacing w:after="120" w:line="360" w:lineRule="auto"/>
        <w:jc w:val="both"/>
        <w:rPr>
          <w:rFonts w:ascii="Arial" w:hAnsi="Arial" w:cs="Arial"/>
          <w:sz w:val="22"/>
          <w:szCs w:val="22"/>
        </w:rPr>
      </w:pPr>
    </w:p>
    <w:p w14:paraId="0AAD404D" w14:textId="338876C8" w:rsidR="00C5368E" w:rsidRDefault="00C5368E" w:rsidP="00C5368E">
      <w:pPr>
        <w:spacing w:after="120" w:line="360" w:lineRule="auto"/>
        <w:jc w:val="both"/>
        <w:rPr>
          <w:rFonts w:ascii="Arial" w:hAnsi="Arial" w:cs="Arial"/>
          <w:sz w:val="22"/>
          <w:szCs w:val="22"/>
        </w:rPr>
      </w:pPr>
    </w:p>
    <w:p w14:paraId="1541A1F6" w14:textId="11EF22E7" w:rsidR="00C5368E" w:rsidRDefault="00C5368E" w:rsidP="00C5368E">
      <w:pPr>
        <w:spacing w:after="120" w:line="360" w:lineRule="auto"/>
        <w:jc w:val="both"/>
        <w:rPr>
          <w:rFonts w:ascii="Arial" w:hAnsi="Arial" w:cs="Arial"/>
          <w:sz w:val="22"/>
          <w:szCs w:val="22"/>
        </w:rPr>
      </w:pPr>
    </w:p>
    <w:p w14:paraId="1E1AA4CD" w14:textId="77777777" w:rsidR="00C5368E" w:rsidRPr="00C5368E" w:rsidRDefault="00C5368E" w:rsidP="00C5368E">
      <w:pPr>
        <w:spacing w:after="120" w:line="360" w:lineRule="auto"/>
        <w:jc w:val="both"/>
        <w:rPr>
          <w:rFonts w:ascii="Arial" w:hAnsi="Arial" w:cs="Arial"/>
          <w:sz w:val="22"/>
          <w:szCs w:val="22"/>
        </w:rPr>
      </w:pPr>
    </w:p>
    <w:p w14:paraId="3C585F56" w14:textId="77777777" w:rsidR="00312207" w:rsidRDefault="00312207" w:rsidP="00312207"/>
    <w:p w14:paraId="254E3F09" w14:textId="77777777" w:rsidR="00312207" w:rsidRDefault="00312207" w:rsidP="00312207"/>
    <w:p w14:paraId="33BE3099" w14:textId="45D4F91C" w:rsidR="00137EEE" w:rsidRPr="00DF6DD0" w:rsidRDefault="00137EEE" w:rsidP="00312207">
      <w:pPr>
        <w:spacing w:after="120" w:line="360" w:lineRule="auto"/>
        <w:jc w:val="both"/>
        <w:rPr>
          <w:rFonts w:ascii="Arial" w:hAnsi="Arial" w:cs="Arial"/>
          <w:bCs/>
          <w:sz w:val="20"/>
          <w:szCs w:val="20"/>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47E131D3"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0"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19D6" w14:textId="77777777" w:rsidR="009E529F" w:rsidRDefault="009E529F" w:rsidP="00B631F1">
      <w:r>
        <w:separator/>
      </w:r>
    </w:p>
  </w:endnote>
  <w:endnote w:type="continuationSeparator" w:id="0">
    <w:p w14:paraId="0881EBE5" w14:textId="77777777" w:rsidR="009E529F" w:rsidRDefault="009E529F"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06DD" w14:textId="77777777" w:rsidR="009E529F" w:rsidRDefault="009E529F" w:rsidP="00B631F1">
      <w:r>
        <w:separator/>
      </w:r>
    </w:p>
  </w:footnote>
  <w:footnote w:type="continuationSeparator" w:id="0">
    <w:p w14:paraId="6951C156" w14:textId="77777777" w:rsidR="009E529F" w:rsidRDefault="009E529F"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36351"/>
    <w:rsid w:val="001375DC"/>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B6120"/>
    <w:rsid w:val="001C1253"/>
    <w:rsid w:val="001C1A3F"/>
    <w:rsid w:val="001C2009"/>
    <w:rsid w:val="001C42C9"/>
    <w:rsid w:val="001C4CC3"/>
    <w:rsid w:val="001C509A"/>
    <w:rsid w:val="001D183D"/>
    <w:rsid w:val="001D2F80"/>
    <w:rsid w:val="001D7B6F"/>
    <w:rsid w:val="001E1E5B"/>
    <w:rsid w:val="001E60D3"/>
    <w:rsid w:val="00200853"/>
    <w:rsid w:val="002064EE"/>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F07"/>
    <w:rsid w:val="002D0564"/>
    <w:rsid w:val="002D2BA8"/>
    <w:rsid w:val="002D3AF3"/>
    <w:rsid w:val="002E4268"/>
    <w:rsid w:val="002F5416"/>
    <w:rsid w:val="00300D24"/>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26B0"/>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2090F"/>
    <w:rsid w:val="005234DB"/>
    <w:rsid w:val="0052387A"/>
    <w:rsid w:val="00524A3B"/>
    <w:rsid w:val="00525053"/>
    <w:rsid w:val="005251F5"/>
    <w:rsid w:val="005302E2"/>
    <w:rsid w:val="00531601"/>
    <w:rsid w:val="0053382B"/>
    <w:rsid w:val="0053785F"/>
    <w:rsid w:val="00547670"/>
    <w:rsid w:val="005509FE"/>
    <w:rsid w:val="00550E70"/>
    <w:rsid w:val="00552667"/>
    <w:rsid w:val="00557D39"/>
    <w:rsid w:val="0056013B"/>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82350"/>
    <w:rsid w:val="0069078B"/>
    <w:rsid w:val="00695082"/>
    <w:rsid w:val="006A0AD5"/>
    <w:rsid w:val="006A3BB7"/>
    <w:rsid w:val="006B0276"/>
    <w:rsid w:val="006B0B70"/>
    <w:rsid w:val="006B43F3"/>
    <w:rsid w:val="006B5B42"/>
    <w:rsid w:val="006C018A"/>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544E"/>
    <w:rsid w:val="007363B8"/>
    <w:rsid w:val="0073670E"/>
    <w:rsid w:val="00744CF7"/>
    <w:rsid w:val="007466F9"/>
    <w:rsid w:val="007513C3"/>
    <w:rsid w:val="00756C08"/>
    <w:rsid w:val="00760EFA"/>
    <w:rsid w:val="00761304"/>
    <w:rsid w:val="00761565"/>
    <w:rsid w:val="00764A0A"/>
    <w:rsid w:val="0077157A"/>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D44C6"/>
    <w:rsid w:val="007D5556"/>
    <w:rsid w:val="007D63C1"/>
    <w:rsid w:val="007D6C02"/>
    <w:rsid w:val="007D7066"/>
    <w:rsid w:val="007E0A75"/>
    <w:rsid w:val="007E69D1"/>
    <w:rsid w:val="007F41A6"/>
    <w:rsid w:val="007F63E9"/>
    <w:rsid w:val="007F665E"/>
    <w:rsid w:val="00800E1A"/>
    <w:rsid w:val="00804C2E"/>
    <w:rsid w:val="00814905"/>
    <w:rsid w:val="00816656"/>
    <w:rsid w:val="00816792"/>
    <w:rsid w:val="00823D20"/>
    <w:rsid w:val="00824389"/>
    <w:rsid w:val="0082614E"/>
    <w:rsid w:val="00826DCB"/>
    <w:rsid w:val="008379A2"/>
    <w:rsid w:val="008441B8"/>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26EA4"/>
    <w:rsid w:val="00931F40"/>
    <w:rsid w:val="00935BFF"/>
    <w:rsid w:val="00935D25"/>
    <w:rsid w:val="00936D70"/>
    <w:rsid w:val="00936EE8"/>
    <w:rsid w:val="0094088C"/>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04D4"/>
    <w:rsid w:val="009D747B"/>
    <w:rsid w:val="009E2A6B"/>
    <w:rsid w:val="009E2AB6"/>
    <w:rsid w:val="009E2C72"/>
    <w:rsid w:val="009E529F"/>
    <w:rsid w:val="009E5C30"/>
    <w:rsid w:val="009E73A5"/>
    <w:rsid w:val="009F6DCE"/>
    <w:rsid w:val="00A0261D"/>
    <w:rsid w:val="00A04148"/>
    <w:rsid w:val="00A14272"/>
    <w:rsid w:val="00A14C7D"/>
    <w:rsid w:val="00A150F8"/>
    <w:rsid w:val="00A15AEF"/>
    <w:rsid w:val="00A268E2"/>
    <w:rsid w:val="00A26F27"/>
    <w:rsid w:val="00A31B52"/>
    <w:rsid w:val="00A36DA3"/>
    <w:rsid w:val="00A5384F"/>
    <w:rsid w:val="00A575FB"/>
    <w:rsid w:val="00A64B9D"/>
    <w:rsid w:val="00A73BD1"/>
    <w:rsid w:val="00A8112D"/>
    <w:rsid w:val="00A85E6A"/>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37DF9"/>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5368E"/>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A72B6"/>
    <w:rsid w:val="00DB3294"/>
    <w:rsid w:val="00DB4B99"/>
    <w:rsid w:val="00DB6FE4"/>
    <w:rsid w:val="00DC00C9"/>
    <w:rsid w:val="00DD203A"/>
    <w:rsid w:val="00DD5333"/>
    <w:rsid w:val="00DD6BE7"/>
    <w:rsid w:val="00DD74C8"/>
    <w:rsid w:val="00DD784A"/>
    <w:rsid w:val="00DE2001"/>
    <w:rsid w:val="00DE4C1E"/>
    <w:rsid w:val="00DE7D60"/>
    <w:rsid w:val="00DF2799"/>
    <w:rsid w:val="00DF33D8"/>
    <w:rsid w:val="00DF4781"/>
    <w:rsid w:val="00DF6DD0"/>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3E29"/>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00FF"/>
    <w:rsid w:val="00F409B0"/>
    <w:rsid w:val="00F42EA2"/>
    <w:rsid w:val="00F50F42"/>
    <w:rsid w:val="00F52697"/>
    <w:rsid w:val="00F602AE"/>
    <w:rsid w:val="00F61B88"/>
    <w:rsid w:val="00F63F0A"/>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2022-09-07T11:51:00Z</dcterms:created>
  <dcterms:modified xsi:type="dcterms:W3CDTF">2022-09-07T11:51:00Z</dcterms:modified>
</cp:coreProperties>
</file>