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78238368" w:rsidR="0057526C" w:rsidRPr="00A15AEF" w:rsidRDefault="00A15AEF" w:rsidP="00860146">
      <w:pPr>
        <w:widowControl w:val="0"/>
        <w:autoSpaceDE w:val="0"/>
        <w:autoSpaceDN w:val="0"/>
        <w:adjustRightInd w:val="0"/>
        <w:spacing w:after="120" w:line="360" w:lineRule="auto"/>
        <w:jc w:val="both"/>
        <w:rPr>
          <w:rFonts w:ascii="Arial" w:hAnsi="Arial" w:cs="Arial"/>
          <w:b/>
          <w:color w:val="000000" w:themeColor="text1"/>
          <w:spacing w:val="8"/>
          <w:kern w:val="36"/>
          <w:sz w:val="30"/>
          <w:szCs w:val="30"/>
        </w:rPr>
      </w:pPr>
      <w:r w:rsidRPr="00A15AEF">
        <w:rPr>
          <w:rFonts w:ascii="Arial" w:hAnsi="Arial" w:cs="Arial"/>
          <w:b/>
          <w:color w:val="000000"/>
          <w:spacing w:val="8"/>
          <w:kern w:val="36"/>
          <w:sz w:val="30"/>
          <w:szCs w:val="30"/>
        </w:rPr>
        <w:t xml:space="preserve">Neuer Glamox Hauptkatalog </w:t>
      </w:r>
      <w:proofErr w:type="spellStart"/>
      <w:r w:rsidRPr="00A15AEF">
        <w:rPr>
          <w:rFonts w:ascii="Arial" w:hAnsi="Arial" w:cs="Arial"/>
          <w:b/>
          <w:color w:val="000000"/>
          <w:spacing w:val="8"/>
          <w:kern w:val="36"/>
          <w:sz w:val="30"/>
          <w:szCs w:val="30"/>
        </w:rPr>
        <w:t>lux&amp;lumen</w:t>
      </w:r>
      <w:proofErr w:type="spellEnd"/>
      <w:r w:rsidRPr="00A15AEF">
        <w:rPr>
          <w:rFonts w:ascii="Arial" w:hAnsi="Arial" w:cs="Arial"/>
          <w:b/>
          <w:color w:val="000000"/>
          <w:spacing w:val="8"/>
          <w:kern w:val="36"/>
          <w:sz w:val="30"/>
          <w:szCs w:val="30"/>
        </w:rPr>
        <w:t xml:space="preserve"> 2022 jetzt erhältlich!</w:t>
      </w:r>
    </w:p>
    <w:p w14:paraId="6F16D2AC" w14:textId="15B46AF9" w:rsidR="00A15AEF" w:rsidRPr="00744CF7" w:rsidRDefault="002837D4" w:rsidP="00A15AEF">
      <w:pPr>
        <w:tabs>
          <w:tab w:val="center" w:pos="4680"/>
        </w:tabs>
        <w:spacing w:after="120" w:line="360" w:lineRule="auto"/>
        <w:jc w:val="both"/>
        <w:rPr>
          <w:rFonts w:ascii="Arial" w:hAnsi="Arial" w:cs="Arial"/>
          <w:b/>
          <w:bCs/>
          <w:sz w:val="22"/>
          <w:szCs w:val="22"/>
        </w:rPr>
      </w:pPr>
      <w:r w:rsidRPr="00A15AEF">
        <w:rPr>
          <w:rFonts w:ascii="Arial" w:hAnsi="Arial" w:cs="Arial"/>
          <w:bCs/>
          <w:color w:val="333333"/>
          <w:sz w:val="22"/>
          <w:szCs w:val="22"/>
          <w:shd w:val="clear" w:color="auto" w:fill="FFFFFF"/>
        </w:rPr>
        <w:t>Hildesheim</w:t>
      </w:r>
      <w:r w:rsidRPr="00A15AEF">
        <w:rPr>
          <w:rFonts w:ascii="Arial" w:hAnsi="Arial" w:cs="Arial"/>
          <w:bCs/>
          <w:sz w:val="22"/>
          <w:szCs w:val="22"/>
          <w:shd w:val="clear" w:color="auto" w:fill="FFFFFF"/>
        </w:rPr>
        <w:t>,</w:t>
      </w:r>
      <w:r w:rsidR="00C526CF" w:rsidRPr="00A15AEF">
        <w:rPr>
          <w:rFonts w:ascii="Arial" w:hAnsi="Arial" w:cs="Arial"/>
          <w:bCs/>
          <w:sz w:val="22"/>
          <w:szCs w:val="22"/>
        </w:rPr>
        <w:t xml:space="preserve"> </w:t>
      </w:r>
      <w:r w:rsidR="0094088C">
        <w:rPr>
          <w:rFonts w:ascii="Arial" w:hAnsi="Arial" w:cs="Arial"/>
          <w:bCs/>
          <w:sz w:val="22"/>
          <w:szCs w:val="22"/>
        </w:rPr>
        <w:t>13</w:t>
      </w:r>
      <w:r w:rsidRPr="0094088C">
        <w:rPr>
          <w:rFonts w:ascii="Arial" w:hAnsi="Arial" w:cs="Arial"/>
          <w:bCs/>
          <w:sz w:val="22"/>
          <w:szCs w:val="22"/>
        </w:rPr>
        <w:t>.</w:t>
      </w:r>
      <w:r w:rsidRPr="00A15AEF">
        <w:rPr>
          <w:rFonts w:ascii="Arial" w:hAnsi="Arial" w:cs="Arial"/>
          <w:bCs/>
          <w:sz w:val="22"/>
          <w:szCs w:val="22"/>
        </w:rPr>
        <w:t xml:space="preserve"> </w:t>
      </w:r>
      <w:r w:rsidR="00B37DF9" w:rsidRPr="00A15AEF">
        <w:rPr>
          <w:rFonts w:ascii="Arial" w:hAnsi="Arial" w:cs="Arial"/>
          <w:bCs/>
          <w:color w:val="000000" w:themeColor="text1"/>
          <w:sz w:val="22"/>
          <w:szCs w:val="22"/>
        </w:rPr>
        <w:t>Ju</w:t>
      </w:r>
      <w:r w:rsidR="00A15AEF">
        <w:rPr>
          <w:rFonts w:ascii="Arial" w:hAnsi="Arial" w:cs="Arial"/>
          <w:bCs/>
          <w:color w:val="000000" w:themeColor="text1"/>
          <w:sz w:val="22"/>
          <w:szCs w:val="22"/>
        </w:rPr>
        <w:t>l</w:t>
      </w:r>
      <w:r w:rsidR="00B37DF9" w:rsidRPr="00A15AEF">
        <w:rPr>
          <w:rFonts w:ascii="Arial" w:hAnsi="Arial" w:cs="Arial"/>
          <w:bCs/>
          <w:color w:val="000000" w:themeColor="text1"/>
          <w:sz w:val="22"/>
          <w:szCs w:val="22"/>
        </w:rPr>
        <w:t xml:space="preserve">i </w:t>
      </w:r>
      <w:r w:rsidRPr="00A15AEF">
        <w:rPr>
          <w:rFonts w:ascii="Arial" w:hAnsi="Arial" w:cs="Arial"/>
          <w:bCs/>
          <w:sz w:val="22"/>
          <w:szCs w:val="22"/>
        </w:rPr>
        <w:t>2022</w:t>
      </w:r>
      <w:r w:rsidR="002E4268" w:rsidRPr="00A15AEF">
        <w:rPr>
          <w:rFonts w:ascii="Arial" w:hAnsi="Arial" w:cs="Arial"/>
          <w:sz w:val="22"/>
          <w:szCs w:val="22"/>
        </w:rPr>
        <w:t xml:space="preserve"> – </w:t>
      </w:r>
      <w:r w:rsidR="00A15AEF" w:rsidRPr="00A15AEF">
        <w:rPr>
          <w:rFonts w:ascii="Arial" w:hAnsi="Arial" w:cs="Arial"/>
          <w:b/>
          <w:bCs/>
          <w:sz w:val="22"/>
          <w:szCs w:val="22"/>
        </w:rPr>
        <w:t xml:space="preserve">Ab sofort ist die neueste Ausgabe </w:t>
      </w:r>
      <w:proofErr w:type="spellStart"/>
      <w:r w:rsidR="00A15AEF" w:rsidRPr="00A15AEF">
        <w:rPr>
          <w:rFonts w:ascii="Arial" w:hAnsi="Arial" w:cs="Arial"/>
          <w:b/>
          <w:bCs/>
          <w:sz w:val="22"/>
          <w:szCs w:val="22"/>
        </w:rPr>
        <w:t>lux&amp;lumen</w:t>
      </w:r>
      <w:proofErr w:type="spellEnd"/>
      <w:r w:rsidR="00A15AEF" w:rsidRPr="00A15AEF">
        <w:rPr>
          <w:rFonts w:ascii="Arial" w:hAnsi="Arial" w:cs="Arial"/>
          <w:b/>
          <w:bCs/>
          <w:sz w:val="22"/>
          <w:szCs w:val="22"/>
        </w:rPr>
        <w:t xml:space="preserve"> als Kombination aus Produktleitfaden und inspirierendem Magazin als gedruckte sowie digitale Version bei Glamox verfügbar.</w:t>
      </w:r>
      <w:r w:rsidR="00A15AEF">
        <w:rPr>
          <w:rFonts w:ascii="Arial" w:hAnsi="Arial" w:cs="Arial"/>
          <w:b/>
          <w:bCs/>
          <w:sz w:val="22"/>
          <w:szCs w:val="22"/>
        </w:rPr>
        <w:t xml:space="preserve"> </w:t>
      </w:r>
      <w:r w:rsidR="00744CF7">
        <w:rPr>
          <w:rFonts w:ascii="Arial" w:hAnsi="Arial" w:cs="Arial"/>
          <w:b/>
          <w:bCs/>
          <w:sz w:val="22"/>
          <w:szCs w:val="22"/>
        </w:rPr>
        <w:t xml:space="preserve">Passend zum Leitgedanken </w:t>
      </w:r>
      <w:proofErr w:type="spellStart"/>
      <w:r w:rsidR="00744CF7">
        <w:rPr>
          <w:rFonts w:ascii="Arial" w:hAnsi="Arial" w:cs="Arial"/>
          <w:b/>
          <w:bCs/>
          <w:sz w:val="22"/>
          <w:szCs w:val="22"/>
        </w:rPr>
        <w:t>Creating</w:t>
      </w:r>
      <w:proofErr w:type="spellEnd"/>
      <w:r w:rsidR="00744CF7">
        <w:rPr>
          <w:rFonts w:ascii="Arial" w:hAnsi="Arial" w:cs="Arial"/>
          <w:b/>
          <w:bCs/>
          <w:sz w:val="22"/>
          <w:szCs w:val="22"/>
        </w:rPr>
        <w:t xml:space="preserve"> light </w:t>
      </w:r>
      <w:proofErr w:type="spellStart"/>
      <w:r w:rsidR="00744CF7">
        <w:rPr>
          <w:rFonts w:ascii="Arial" w:hAnsi="Arial" w:cs="Arial"/>
          <w:b/>
          <w:bCs/>
          <w:sz w:val="22"/>
          <w:szCs w:val="22"/>
        </w:rPr>
        <w:t>for</w:t>
      </w:r>
      <w:proofErr w:type="spellEnd"/>
      <w:r w:rsidR="00744CF7">
        <w:rPr>
          <w:rFonts w:ascii="Arial" w:hAnsi="Arial" w:cs="Arial"/>
          <w:b/>
          <w:bCs/>
          <w:sz w:val="22"/>
          <w:szCs w:val="22"/>
        </w:rPr>
        <w:t xml:space="preserve"> a </w:t>
      </w:r>
      <w:proofErr w:type="spellStart"/>
      <w:r w:rsidR="00744CF7">
        <w:rPr>
          <w:rFonts w:ascii="Arial" w:hAnsi="Arial" w:cs="Arial"/>
          <w:b/>
          <w:bCs/>
          <w:sz w:val="22"/>
          <w:szCs w:val="22"/>
        </w:rPr>
        <w:t>better</w:t>
      </w:r>
      <w:proofErr w:type="spellEnd"/>
      <w:r w:rsidR="00744CF7">
        <w:rPr>
          <w:rFonts w:ascii="Arial" w:hAnsi="Arial" w:cs="Arial"/>
          <w:b/>
          <w:bCs/>
          <w:sz w:val="22"/>
          <w:szCs w:val="22"/>
        </w:rPr>
        <w:t xml:space="preserve"> </w:t>
      </w:r>
      <w:proofErr w:type="spellStart"/>
      <w:r w:rsidR="00744CF7">
        <w:rPr>
          <w:rFonts w:ascii="Arial" w:hAnsi="Arial" w:cs="Arial"/>
          <w:b/>
          <w:bCs/>
          <w:sz w:val="22"/>
          <w:szCs w:val="22"/>
        </w:rPr>
        <w:t>life</w:t>
      </w:r>
      <w:proofErr w:type="spellEnd"/>
      <w:r w:rsidR="00744CF7">
        <w:rPr>
          <w:rFonts w:ascii="Arial" w:hAnsi="Arial" w:cs="Arial"/>
          <w:b/>
          <w:bCs/>
          <w:sz w:val="22"/>
          <w:szCs w:val="22"/>
        </w:rPr>
        <w:t xml:space="preserve"> </w:t>
      </w:r>
      <w:r w:rsidR="00A15AEF" w:rsidRPr="00A15AEF">
        <w:rPr>
          <w:rFonts w:ascii="Arial" w:hAnsi="Arial" w:cs="Arial"/>
          <w:b/>
          <w:bCs/>
          <w:sz w:val="22"/>
          <w:szCs w:val="22"/>
        </w:rPr>
        <w:t xml:space="preserve">stehen </w:t>
      </w:r>
      <w:r w:rsidR="00744CF7">
        <w:rPr>
          <w:rFonts w:ascii="Arial" w:hAnsi="Arial" w:cs="Arial"/>
          <w:b/>
          <w:bCs/>
          <w:sz w:val="22"/>
          <w:szCs w:val="22"/>
        </w:rPr>
        <w:t xml:space="preserve">in diesem Jahr </w:t>
      </w:r>
      <w:r w:rsidR="00A15AEF" w:rsidRPr="00A15AEF">
        <w:rPr>
          <w:rFonts w:ascii="Arial" w:hAnsi="Arial" w:cs="Arial"/>
          <w:b/>
          <w:bCs/>
          <w:sz w:val="22"/>
          <w:szCs w:val="22"/>
        </w:rPr>
        <w:t>aktuelle Beleuchtungsthemen wie die Lichtmanagementsysteme von Glamox sowie Human Centric Lighting-Konzepte, spannende Referenzprojekte und innovative Produktlösungen im Mittelpunkt. Ergänzt wird das Kompendium mit technischen Informationen und Daten zu Leuchten sowie passendem Zubehör.</w:t>
      </w:r>
      <w:r w:rsidR="00A15AEF" w:rsidRPr="00A15AEF">
        <w:rPr>
          <w:rFonts w:ascii="Arial" w:hAnsi="Arial" w:cs="Arial"/>
          <w:sz w:val="22"/>
          <w:szCs w:val="22"/>
        </w:rPr>
        <w:t xml:space="preserve"> </w:t>
      </w:r>
    </w:p>
    <w:p w14:paraId="599D01DA" w14:textId="77777777" w:rsidR="00A15AEF" w:rsidRPr="00A15AEF" w:rsidRDefault="00A15AEF" w:rsidP="00A15AEF">
      <w:pPr>
        <w:spacing w:after="120" w:line="360" w:lineRule="auto"/>
        <w:jc w:val="both"/>
        <w:rPr>
          <w:rFonts w:ascii="Arial" w:hAnsi="Arial" w:cs="Arial"/>
          <w:sz w:val="22"/>
          <w:szCs w:val="22"/>
        </w:rPr>
      </w:pPr>
      <w:r w:rsidRPr="00A15AEF">
        <w:rPr>
          <w:rFonts w:ascii="Arial" w:hAnsi="Arial" w:cs="Arial"/>
          <w:sz w:val="22"/>
          <w:szCs w:val="22"/>
        </w:rPr>
        <w:t xml:space="preserve">Als führender Anbieter von professionellen Beleuchtungslösungen bietet Glamox ein komplett aufeinander abgestimmtes Sortiment für </w:t>
      </w:r>
      <w:r w:rsidRPr="00A15AEF">
        <w:rPr>
          <w:rStyle w:val="hps"/>
          <w:rFonts w:ascii="Arial" w:hAnsi="Arial" w:cs="Arial"/>
          <w:sz w:val="22"/>
          <w:szCs w:val="22"/>
        </w:rPr>
        <w:t>Bildungs- und</w:t>
      </w:r>
      <w:r w:rsidRPr="00A15AEF">
        <w:rPr>
          <w:rFonts w:ascii="Arial" w:hAnsi="Arial" w:cs="Arial"/>
          <w:sz w:val="22"/>
          <w:szCs w:val="22"/>
        </w:rPr>
        <w:t xml:space="preserve"> </w:t>
      </w:r>
      <w:r w:rsidRPr="00A15AEF">
        <w:rPr>
          <w:rStyle w:val="hps"/>
          <w:rFonts w:ascii="Arial" w:hAnsi="Arial" w:cs="Arial"/>
          <w:sz w:val="22"/>
          <w:szCs w:val="22"/>
        </w:rPr>
        <w:t>Gesundheitseinrichtungen</w:t>
      </w:r>
      <w:r w:rsidRPr="00A15AEF">
        <w:rPr>
          <w:rFonts w:ascii="Arial" w:hAnsi="Arial" w:cs="Arial"/>
          <w:sz w:val="22"/>
          <w:szCs w:val="22"/>
        </w:rPr>
        <w:t>, gewerbliche und industrielle Bauten und Anlagen. Alle Produkte sind für eine einfache Montage mit modernen elektronischen Komponenten und Leuchtmitteln für eine höchstmögliche Energieeffizienz und Wirtschaftlichkeit entwickelt worden. Dank moderner Lichtmanagementsysteme zur effektiven Steuerung sowie Wartung und dem Konzept von Human Centric Lighting tragen die Beleuchtungslösungen von Glamox dazu bei, dass Wohnbereiche sowie Arbeitsplatzumgebungen als angenehm, flexibel und anregend wahrgenommen werden – so werden Wohlbefinden, Effizienz und Leistung gesteigert und die Bedürfnisse des Einzelnen besser berücksichtigt.</w:t>
      </w:r>
    </w:p>
    <w:p w14:paraId="6B413E25" w14:textId="173B0344" w:rsidR="00936D70" w:rsidRPr="00A15AEF" w:rsidRDefault="00A15AEF" w:rsidP="00A15AEF">
      <w:pPr>
        <w:spacing w:after="120" w:line="360" w:lineRule="auto"/>
        <w:jc w:val="both"/>
        <w:rPr>
          <w:rFonts w:ascii="Arial" w:hAnsi="Arial" w:cs="Arial"/>
          <w:color w:val="262626"/>
          <w:sz w:val="22"/>
          <w:szCs w:val="22"/>
        </w:rPr>
      </w:pPr>
      <w:r w:rsidRPr="00A15AEF">
        <w:rPr>
          <w:rFonts w:ascii="Arial" w:hAnsi="Arial" w:cs="Arial"/>
          <w:sz w:val="22"/>
          <w:szCs w:val="22"/>
        </w:rPr>
        <w:t xml:space="preserve">Der Hauptkatalog </w:t>
      </w:r>
      <w:proofErr w:type="spellStart"/>
      <w:r w:rsidRPr="00A15AEF">
        <w:rPr>
          <w:rFonts w:ascii="Arial" w:hAnsi="Arial" w:cs="Arial"/>
          <w:sz w:val="22"/>
          <w:szCs w:val="22"/>
        </w:rPr>
        <w:t>lux&amp;lumen</w:t>
      </w:r>
      <w:proofErr w:type="spellEnd"/>
      <w:r w:rsidRPr="00A15AEF">
        <w:rPr>
          <w:rFonts w:ascii="Arial" w:hAnsi="Arial" w:cs="Arial"/>
          <w:sz w:val="22"/>
          <w:szCs w:val="22"/>
        </w:rPr>
        <w:t xml:space="preserve"> bringt die Kompetenz von Glamox bei zahlreichen Referenzprojekten, neue Produkte</w:t>
      </w:r>
      <w:r w:rsidR="006C018A">
        <w:rPr>
          <w:rFonts w:ascii="Arial" w:hAnsi="Arial" w:cs="Arial"/>
          <w:sz w:val="22"/>
          <w:szCs w:val="22"/>
        </w:rPr>
        <w:t xml:space="preserve"> wie die Innenraumleuchten der C77-Serie</w:t>
      </w:r>
      <w:r w:rsidRPr="00A15AEF">
        <w:rPr>
          <w:rFonts w:ascii="Arial" w:hAnsi="Arial" w:cs="Arial"/>
          <w:sz w:val="22"/>
          <w:szCs w:val="22"/>
        </w:rPr>
        <w:t xml:space="preserve"> </w:t>
      </w:r>
      <w:r w:rsidR="006C018A">
        <w:rPr>
          <w:rFonts w:ascii="Arial" w:hAnsi="Arial" w:cs="Arial"/>
          <w:sz w:val="22"/>
          <w:szCs w:val="22"/>
        </w:rPr>
        <w:t xml:space="preserve">oder </w:t>
      </w:r>
      <w:r w:rsidR="004C5D49">
        <w:rPr>
          <w:rFonts w:ascii="Arial" w:hAnsi="Arial" w:cs="Arial"/>
          <w:sz w:val="22"/>
          <w:szCs w:val="22"/>
        </w:rPr>
        <w:t xml:space="preserve">die </w:t>
      </w:r>
      <w:r w:rsidR="006C018A" w:rsidRPr="004C5D49">
        <w:rPr>
          <w:rFonts w:ascii="Arial" w:hAnsi="Arial" w:cs="Arial"/>
          <w:sz w:val="22"/>
          <w:szCs w:val="22"/>
        </w:rPr>
        <w:t xml:space="preserve">Sporthallenleuchte </w:t>
      </w:r>
      <w:r w:rsidR="00DD784A" w:rsidRPr="004C5D49">
        <w:rPr>
          <w:rFonts w:ascii="Arial" w:hAnsi="Arial" w:cs="Arial"/>
          <w:sz w:val="22"/>
          <w:szCs w:val="22"/>
        </w:rPr>
        <w:t>C52</w:t>
      </w:r>
      <w:r w:rsidR="006C018A" w:rsidRPr="004C5D49">
        <w:rPr>
          <w:rFonts w:ascii="Arial" w:hAnsi="Arial" w:cs="Arial"/>
          <w:sz w:val="22"/>
          <w:szCs w:val="22"/>
        </w:rPr>
        <w:t xml:space="preserve"> </w:t>
      </w:r>
      <w:r w:rsidRPr="00A15AEF">
        <w:rPr>
          <w:rFonts w:ascii="Arial" w:hAnsi="Arial" w:cs="Arial"/>
          <w:sz w:val="22"/>
          <w:szCs w:val="22"/>
        </w:rPr>
        <w:t xml:space="preserve">und interessante Lösungen als hilfreiche Verkaufsunterstützung zusammen. Erhältlich ist die neueste Ausgabe sowie die aktuelle Preisliste per E-Mail unter </w:t>
      </w:r>
      <w:hyperlink r:id="rId9" w:history="1">
        <w:r w:rsidRPr="00A15AEF">
          <w:rPr>
            <w:rStyle w:val="Hyperlink"/>
            <w:rFonts w:ascii="Arial" w:hAnsi="Arial" w:cs="Arial"/>
            <w:sz w:val="22"/>
            <w:szCs w:val="22"/>
          </w:rPr>
          <w:t>info.de@glamox.com</w:t>
        </w:r>
      </w:hyperlink>
      <w:r w:rsidRPr="00A15AEF">
        <w:rPr>
          <w:rFonts w:ascii="Arial" w:hAnsi="Arial" w:cs="Arial"/>
          <w:sz w:val="22"/>
          <w:szCs w:val="22"/>
        </w:rPr>
        <w:t xml:space="preserve">. Die digitale Version ist über den </w:t>
      </w:r>
      <w:r w:rsidR="00233FE9">
        <w:rPr>
          <w:rFonts w:ascii="Arial" w:hAnsi="Arial" w:cs="Arial"/>
          <w:sz w:val="22"/>
          <w:szCs w:val="22"/>
        </w:rPr>
        <w:t xml:space="preserve">Link </w:t>
      </w:r>
      <w:hyperlink r:id="rId10" w:history="1">
        <w:r w:rsidR="00233FE9" w:rsidRPr="00547903">
          <w:rPr>
            <w:rStyle w:val="Hyperlink"/>
            <w:rFonts w:ascii="Arial" w:hAnsi="Arial" w:cs="Arial"/>
            <w:sz w:val="22"/>
            <w:szCs w:val="22"/>
          </w:rPr>
          <w:t>https://www.glamox.com/globalassets/pbs/download/gsg/luxlumen_de_2022.pdf</w:t>
        </w:r>
      </w:hyperlink>
      <w:r w:rsidR="00233FE9">
        <w:rPr>
          <w:rFonts w:ascii="Arial" w:hAnsi="Arial" w:cs="Arial"/>
          <w:sz w:val="22"/>
          <w:szCs w:val="22"/>
        </w:rPr>
        <w:t xml:space="preserve"> </w:t>
      </w:r>
      <w:r w:rsidRPr="00A15AEF">
        <w:rPr>
          <w:rFonts w:ascii="Arial" w:hAnsi="Arial" w:cs="Arial"/>
          <w:sz w:val="22"/>
          <w:szCs w:val="22"/>
        </w:rPr>
        <w:t xml:space="preserve">verfügbar. </w:t>
      </w:r>
    </w:p>
    <w:p w14:paraId="32B468AE" w14:textId="4BFACE7F" w:rsidR="00936D70" w:rsidRDefault="00936D70" w:rsidP="00A64B9D">
      <w:pPr>
        <w:spacing w:after="120" w:line="360" w:lineRule="auto"/>
        <w:jc w:val="both"/>
        <w:rPr>
          <w:rFonts w:ascii="Arial" w:hAnsi="Arial" w:cs="Arial"/>
          <w:color w:val="262626"/>
          <w:sz w:val="20"/>
          <w:szCs w:val="20"/>
        </w:rPr>
      </w:pPr>
    </w:p>
    <w:p w14:paraId="6FD0C7B5" w14:textId="378A6856" w:rsidR="001D2F80" w:rsidRDefault="001D2F80" w:rsidP="00A64B9D">
      <w:pPr>
        <w:spacing w:after="120" w:line="360" w:lineRule="auto"/>
        <w:jc w:val="both"/>
        <w:rPr>
          <w:rFonts w:ascii="Arial" w:hAnsi="Arial" w:cs="Arial"/>
          <w:color w:val="262626"/>
          <w:sz w:val="20"/>
          <w:szCs w:val="20"/>
        </w:rPr>
      </w:pPr>
    </w:p>
    <w:p w14:paraId="53D16F34" w14:textId="24A3EE11" w:rsidR="001D2F80" w:rsidRDefault="001D2F80" w:rsidP="00A64B9D">
      <w:pPr>
        <w:spacing w:after="120" w:line="360" w:lineRule="auto"/>
        <w:jc w:val="both"/>
        <w:rPr>
          <w:rFonts w:ascii="Arial" w:hAnsi="Arial" w:cs="Arial"/>
          <w:color w:val="262626"/>
          <w:sz w:val="20"/>
          <w:szCs w:val="20"/>
        </w:rPr>
      </w:pPr>
    </w:p>
    <w:p w14:paraId="3FF0C34A" w14:textId="77777777" w:rsidR="001D2F80" w:rsidRDefault="001D2F80" w:rsidP="00A64B9D">
      <w:pPr>
        <w:spacing w:after="120" w:line="360" w:lineRule="auto"/>
        <w:jc w:val="both"/>
        <w:rPr>
          <w:rFonts w:ascii="Arial" w:hAnsi="Arial" w:cs="Arial"/>
          <w:color w:val="262626"/>
          <w:sz w:val="20"/>
          <w:szCs w:val="20"/>
        </w:rPr>
      </w:pPr>
    </w:p>
    <w:p w14:paraId="14439287" w14:textId="7F590780" w:rsidR="00233FE9" w:rsidRDefault="00233FE9" w:rsidP="00A64B9D">
      <w:pPr>
        <w:spacing w:after="120" w:line="360" w:lineRule="auto"/>
        <w:jc w:val="both"/>
        <w:rPr>
          <w:rFonts w:ascii="Arial" w:hAnsi="Arial" w:cs="Arial"/>
          <w:color w:val="262626"/>
          <w:sz w:val="20"/>
          <w:szCs w:val="20"/>
        </w:rPr>
      </w:pPr>
    </w:p>
    <w:p w14:paraId="1581BE20" w14:textId="77777777" w:rsidR="00233FE9" w:rsidRDefault="00233FE9" w:rsidP="00A64B9D">
      <w:pPr>
        <w:spacing w:after="120" w:line="360" w:lineRule="auto"/>
        <w:jc w:val="both"/>
        <w:rPr>
          <w:rFonts w:ascii="Arial" w:hAnsi="Arial" w:cs="Arial"/>
          <w:color w:val="262626"/>
          <w:sz w:val="20"/>
          <w:szCs w:val="20"/>
        </w:rPr>
      </w:pPr>
    </w:p>
    <w:p w14:paraId="33BE3099" w14:textId="77777777" w:rsidR="00137EEE" w:rsidRPr="00DF6DD0" w:rsidRDefault="00137EEE" w:rsidP="00B37DF9">
      <w:pPr>
        <w:jc w:val="both"/>
        <w:rPr>
          <w:rFonts w:ascii="Arial" w:hAnsi="Arial" w:cs="Arial"/>
          <w:bCs/>
          <w:sz w:val="20"/>
          <w:szCs w:val="20"/>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03B5868B"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3.377 MNOK (329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1"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3"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E70F" w14:textId="77777777" w:rsidR="0056013B" w:rsidRDefault="0056013B" w:rsidP="00B631F1">
      <w:r>
        <w:separator/>
      </w:r>
    </w:p>
  </w:endnote>
  <w:endnote w:type="continuationSeparator" w:id="0">
    <w:p w14:paraId="1F1A9576" w14:textId="77777777" w:rsidR="0056013B" w:rsidRDefault="0056013B"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1FD8" w14:textId="77777777" w:rsidR="0056013B" w:rsidRDefault="0056013B" w:rsidP="00B631F1">
      <w:r>
        <w:separator/>
      </w:r>
    </w:p>
  </w:footnote>
  <w:footnote w:type="continuationSeparator" w:id="0">
    <w:p w14:paraId="18BC7796" w14:textId="77777777" w:rsidR="0056013B" w:rsidRDefault="0056013B"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36351"/>
    <w:rsid w:val="001375DC"/>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B6120"/>
    <w:rsid w:val="001C1253"/>
    <w:rsid w:val="001C1A3F"/>
    <w:rsid w:val="001C2009"/>
    <w:rsid w:val="001C42C9"/>
    <w:rsid w:val="001C4CC3"/>
    <w:rsid w:val="001C509A"/>
    <w:rsid w:val="001D183D"/>
    <w:rsid w:val="001D2F80"/>
    <w:rsid w:val="001D7B6F"/>
    <w:rsid w:val="001E1E5B"/>
    <w:rsid w:val="001E60D3"/>
    <w:rsid w:val="00200853"/>
    <w:rsid w:val="00217113"/>
    <w:rsid w:val="00220815"/>
    <w:rsid w:val="00221321"/>
    <w:rsid w:val="002222AE"/>
    <w:rsid w:val="0022410C"/>
    <w:rsid w:val="002257B8"/>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F07"/>
    <w:rsid w:val="002D0564"/>
    <w:rsid w:val="002D2BA8"/>
    <w:rsid w:val="002D3AF3"/>
    <w:rsid w:val="002E4268"/>
    <w:rsid w:val="002F5416"/>
    <w:rsid w:val="00300D24"/>
    <w:rsid w:val="00306C13"/>
    <w:rsid w:val="00310838"/>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26B0"/>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2090F"/>
    <w:rsid w:val="005234DB"/>
    <w:rsid w:val="0052387A"/>
    <w:rsid w:val="00524A3B"/>
    <w:rsid w:val="00525053"/>
    <w:rsid w:val="005251F5"/>
    <w:rsid w:val="005302E2"/>
    <w:rsid w:val="00531601"/>
    <w:rsid w:val="0053382B"/>
    <w:rsid w:val="0053785F"/>
    <w:rsid w:val="00547670"/>
    <w:rsid w:val="005509FE"/>
    <w:rsid w:val="00550E70"/>
    <w:rsid w:val="00552667"/>
    <w:rsid w:val="00557D39"/>
    <w:rsid w:val="0056013B"/>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82350"/>
    <w:rsid w:val="0069078B"/>
    <w:rsid w:val="00695082"/>
    <w:rsid w:val="006A0AD5"/>
    <w:rsid w:val="006A3BB7"/>
    <w:rsid w:val="006B0276"/>
    <w:rsid w:val="006B0B70"/>
    <w:rsid w:val="006B43F3"/>
    <w:rsid w:val="006B5B42"/>
    <w:rsid w:val="006C018A"/>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544E"/>
    <w:rsid w:val="007363B8"/>
    <w:rsid w:val="0073670E"/>
    <w:rsid w:val="00744CF7"/>
    <w:rsid w:val="007466F9"/>
    <w:rsid w:val="007513C3"/>
    <w:rsid w:val="00756C08"/>
    <w:rsid w:val="00760EFA"/>
    <w:rsid w:val="00761304"/>
    <w:rsid w:val="00761565"/>
    <w:rsid w:val="00764A0A"/>
    <w:rsid w:val="0077157A"/>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D44C6"/>
    <w:rsid w:val="007D5556"/>
    <w:rsid w:val="007D63C1"/>
    <w:rsid w:val="007D6C02"/>
    <w:rsid w:val="007D7066"/>
    <w:rsid w:val="007E0A75"/>
    <w:rsid w:val="007E69D1"/>
    <w:rsid w:val="007F41A6"/>
    <w:rsid w:val="007F63E9"/>
    <w:rsid w:val="007F665E"/>
    <w:rsid w:val="00800E1A"/>
    <w:rsid w:val="00804C2E"/>
    <w:rsid w:val="00814905"/>
    <w:rsid w:val="00816656"/>
    <w:rsid w:val="00816792"/>
    <w:rsid w:val="00823D20"/>
    <w:rsid w:val="00824389"/>
    <w:rsid w:val="0082614E"/>
    <w:rsid w:val="00826DCB"/>
    <w:rsid w:val="008379A2"/>
    <w:rsid w:val="008441B8"/>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D70"/>
    <w:rsid w:val="00936EE8"/>
    <w:rsid w:val="0094088C"/>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04D4"/>
    <w:rsid w:val="009D747B"/>
    <w:rsid w:val="009E2A6B"/>
    <w:rsid w:val="009E2AB6"/>
    <w:rsid w:val="009E2C72"/>
    <w:rsid w:val="009E5C30"/>
    <w:rsid w:val="009E73A5"/>
    <w:rsid w:val="009F6DCE"/>
    <w:rsid w:val="00A0261D"/>
    <w:rsid w:val="00A04148"/>
    <w:rsid w:val="00A14C7D"/>
    <w:rsid w:val="00A150F8"/>
    <w:rsid w:val="00A15AEF"/>
    <w:rsid w:val="00A268E2"/>
    <w:rsid w:val="00A26F27"/>
    <w:rsid w:val="00A31B52"/>
    <w:rsid w:val="00A36DA3"/>
    <w:rsid w:val="00A575FB"/>
    <w:rsid w:val="00A64B9D"/>
    <w:rsid w:val="00A73BD1"/>
    <w:rsid w:val="00A8112D"/>
    <w:rsid w:val="00A85E6A"/>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37DF9"/>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D784A"/>
    <w:rsid w:val="00DE2001"/>
    <w:rsid w:val="00DE4C1E"/>
    <w:rsid w:val="00DE7D60"/>
    <w:rsid w:val="00DF2799"/>
    <w:rsid w:val="00DF33D8"/>
    <w:rsid w:val="00DF4781"/>
    <w:rsid w:val="00DF6DD0"/>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3E29"/>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00FF"/>
    <w:rsid w:val="00F42EA2"/>
    <w:rsid w:val="00F50F42"/>
    <w:rsid w:val="00F52697"/>
    <w:rsid w:val="00F602AE"/>
    <w:rsid w:val="00F61B88"/>
    <w:rsid w:val="00F63F0A"/>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dittmann@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amox.com/globalassets/pbs/download/gsg/luxlumen_de_2022.pdf" TargetMode="External"/><Relationship Id="rId4" Type="http://schemas.openxmlformats.org/officeDocument/2006/relationships/settings" Target="settings.xml"/><Relationship Id="rId9" Type="http://schemas.openxmlformats.org/officeDocument/2006/relationships/hyperlink" Target="file:///Users/Profil/Library/Containers/com.apple.mail/Data/Library/Mail%20Downloads/6856B12C-90F2-49A3-ACB1-F7D2640FA4B2/info.de@glamo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2022-07-13T07:29:00Z</dcterms:created>
  <dcterms:modified xsi:type="dcterms:W3CDTF">2022-07-13T07:29:00Z</dcterms:modified>
</cp:coreProperties>
</file>