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C71C7" w14:textId="45F56E41" w:rsidR="005C1BBC" w:rsidRPr="0052575E" w:rsidRDefault="00C04590" w:rsidP="0052575E">
      <w:pPr>
        <w:rPr>
          <w:rFonts w:ascii="Arial" w:hAnsi="Arial" w:cs="Arial"/>
          <w:b/>
          <w:sz w:val="28"/>
          <w:szCs w:val="28"/>
        </w:rPr>
      </w:pPr>
      <w:r w:rsidRPr="0052575E">
        <w:rPr>
          <w:rFonts w:ascii="Arial" w:hAnsi="Arial" w:cs="Arial"/>
          <w:b/>
          <w:sz w:val="28"/>
          <w:szCs w:val="28"/>
        </w:rPr>
        <w:t>Runner's High by Day and Night: NEO headlamps put running routes in safe light</w:t>
      </w:r>
    </w:p>
    <w:p w14:paraId="0DA5AF65" w14:textId="77777777" w:rsidR="005C1BBC" w:rsidRPr="0051778C" w:rsidRDefault="005C1BBC" w:rsidP="0052575E">
      <w:pPr>
        <w:rPr>
          <w:rFonts w:ascii="Arial" w:hAnsi="Arial" w:cs="Arial"/>
          <w:b/>
          <w:sz w:val="22"/>
          <w:szCs w:val="22"/>
          <w:lang w:val="en-US"/>
        </w:rPr>
      </w:pPr>
    </w:p>
    <w:p w14:paraId="0D647928" w14:textId="13B0DC23" w:rsidR="00C04590" w:rsidRPr="0052575E" w:rsidRDefault="00C04590" w:rsidP="0052575E">
      <w:pPr>
        <w:spacing w:after="120" w:line="360" w:lineRule="auto"/>
        <w:jc w:val="both"/>
        <w:rPr>
          <w:rFonts w:asciiTheme="majorHAnsi" w:hAnsiTheme="majorHAnsi" w:cs="Arial"/>
          <w:i/>
          <w:lang w:val="en-US"/>
        </w:rPr>
      </w:pPr>
      <w:r w:rsidRPr="0052575E">
        <w:rPr>
          <w:rFonts w:asciiTheme="majorHAnsi" w:hAnsiTheme="majorHAnsi" w:cs="Arial"/>
          <w:i/>
          <w:lang w:val="en-US"/>
        </w:rPr>
        <w:t xml:space="preserve">After-work run, night run, trail running: with running </w:t>
      </w:r>
      <w:r w:rsidR="0052575E" w:rsidRPr="0052575E">
        <w:rPr>
          <w:rFonts w:asciiTheme="majorHAnsi" w:hAnsiTheme="majorHAnsi" w:cs="Arial"/>
          <w:i/>
          <w:lang w:val="en-US"/>
        </w:rPr>
        <w:t xml:space="preserve">head </w:t>
      </w:r>
      <w:r w:rsidRPr="0052575E">
        <w:rPr>
          <w:rFonts w:asciiTheme="majorHAnsi" w:hAnsiTheme="majorHAnsi" w:cs="Arial"/>
          <w:i/>
          <w:lang w:val="en-US"/>
        </w:rPr>
        <w:t xml:space="preserve">lamps from </w:t>
      </w:r>
      <w:proofErr w:type="spellStart"/>
      <w:r w:rsidRPr="0052575E">
        <w:rPr>
          <w:rFonts w:asciiTheme="majorHAnsi" w:hAnsiTheme="majorHAnsi" w:cs="Arial"/>
          <w:i/>
          <w:lang w:val="en-US"/>
        </w:rPr>
        <w:t>Ledlenser</w:t>
      </w:r>
      <w:proofErr w:type="spellEnd"/>
      <w:r w:rsidRPr="0052575E">
        <w:rPr>
          <w:rFonts w:asciiTheme="majorHAnsi" w:hAnsiTheme="majorHAnsi" w:cs="Arial"/>
          <w:i/>
          <w:lang w:val="en-US"/>
        </w:rPr>
        <w:t>, athletes are able to train at all times of day</w:t>
      </w:r>
    </w:p>
    <w:p w14:paraId="547D8806" w14:textId="02F9E636" w:rsidR="00C04590" w:rsidRPr="0052575E" w:rsidRDefault="00A10256" w:rsidP="00C04590">
      <w:pPr>
        <w:spacing w:line="360" w:lineRule="auto"/>
        <w:jc w:val="both"/>
        <w:rPr>
          <w:rFonts w:asciiTheme="majorHAnsi" w:hAnsiTheme="majorHAnsi" w:cs="Calibri"/>
          <w:b/>
          <w:sz w:val="22"/>
          <w:szCs w:val="22"/>
        </w:rPr>
      </w:pPr>
      <w:r w:rsidRPr="0052575E">
        <w:rPr>
          <w:rFonts w:asciiTheme="majorHAnsi" w:hAnsiTheme="majorHAnsi" w:cstheme="majorHAnsi"/>
          <w:sz w:val="22"/>
          <w:szCs w:val="22"/>
          <w:lang w:val="en-US"/>
        </w:rPr>
        <w:t>Solingen, February 2021</w:t>
      </w:r>
      <w:r w:rsidRPr="0052575E">
        <w:rPr>
          <w:rFonts w:ascii="Arial" w:hAnsi="Arial" w:cs="Arial"/>
          <w:b/>
          <w:sz w:val="20"/>
          <w:szCs w:val="20"/>
          <w:lang w:val="en-US"/>
        </w:rPr>
        <w:t xml:space="preserve"> </w:t>
      </w:r>
      <w:r w:rsidR="00C04590" w:rsidRPr="0052575E">
        <w:rPr>
          <w:rFonts w:asciiTheme="majorHAnsi" w:hAnsiTheme="majorHAnsi" w:cstheme="majorHAnsi"/>
          <w:b/>
          <w:sz w:val="22"/>
          <w:szCs w:val="22"/>
          <w:lang w:val="en-US"/>
        </w:rPr>
        <w:t xml:space="preserve">- </w:t>
      </w:r>
      <w:r w:rsidR="00C04590" w:rsidRPr="0052575E">
        <w:rPr>
          <w:rFonts w:asciiTheme="majorHAnsi" w:hAnsiTheme="majorHAnsi" w:cs="Calibri"/>
          <w:b/>
          <w:sz w:val="22"/>
          <w:szCs w:val="22"/>
          <w:lang w:val="en-US"/>
        </w:rPr>
        <w:t>Whether in the city or in rough terrain: with a well-designed head</w:t>
      </w:r>
      <w:r w:rsidR="0052575E" w:rsidRPr="0052575E">
        <w:rPr>
          <w:rFonts w:asciiTheme="majorHAnsi" w:hAnsiTheme="majorHAnsi" w:cs="Calibri"/>
          <w:b/>
          <w:sz w:val="22"/>
          <w:szCs w:val="22"/>
          <w:lang w:val="en-US"/>
        </w:rPr>
        <w:t xml:space="preserve"> </w:t>
      </w:r>
      <w:r w:rsidR="00C04590" w:rsidRPr="0052575E">
        <w:rPr>
          <w:rFonts w:asciiTheme="majorHAnsi" w:hAnsiTheme="majorHAnsi" w:cs="Calibri"/>
          <w:b/>
          <w:sz w:val="22"/>
          <w:szCs w:val="22"/>
          <w:lang w:val="en-US"/>
        </w:rPr>
        <w:t xml:space="preserve">lamp, joggers are not only able to see better themselves, they are also noticed early by other road users. </w:t>
      </w:r>
      <w:r w:rsidR="00C04590" w:rsidRPr="0052575E">
        <w:rPr>
          <w:rFonts w:asciiTheme="majorHAnsi" w:hAnsiTheme="majorHAnsi" w:cs="Calibri"/>
          <w:b/>
          <w:sz w:val="22"/>
          <w:szCs w:val="22"/>
        </w:rPr>
        <w:t>The Solingen-</w:t>
      </w:r>
      <w:proofErr w:type="spellStart"/>
      <w:r w:rsidR="00C04590" w:rsidRPr="0052575E">
        <w:rPr>
          <w:rFonts w:asciiTheme="majorHAnsi" w:hAnsiTheme="majorHAnsi" w:cs="Calibri"/>
          <w:b/>
          <w:sz w:val="22"/>
          <w:szCs w:val="22"/>
        </w:rPr>
        <w:t>based</w:t>
      </w:r>
      <w:proofErr w:type="spellEnd"/>
      <w:r w:rsidR="00C04590" w:rsidRPr="0052575E">
        <w:rPr>
          <w:rFonts w:asciiTheme="majorHAnsi" w:hAnsiTheme="majorHAnsi" w:cs="Calibri"/>
          <w:b/>
          <w:sz w:val="22"/>
          <w:szCs w:val="22"/>
        </w:rPr>
        <w:t xml:space="preserve"> </w:t>
      </w:r>
      <w:proofErr w:type="spellStart"/>
      <w:r w:rsidR="00C04590" w:rsidRPr="0052575E">
        <w:rPr>
          <w:rFonts w:asciiTheme="majorHAnsi" w:hAnsiTheme="majorHAnsi" w:cs="Calibri"/>
          <w:b/>
          <w:sz w:val="22"/>
          <w:szCs w:val="22"/>
        </w:rPr>
        <w:t>lighting</w:t>
      </w:r>
      <w:proofErr w:type="spellEnd"/>
      <w:r w:rsidR="00C04590" w:rsidRPr="0052575E">
        <w:rPr>
          <w:rFonts w:asciiTheme="majorHAnsi" w:hAnsiTheme="majorHAnsi" w:cs="Calibri"/>
          <w:b/>
          <w:sz w:val="22"/>
          <w:szCs w:val="22"/>
        </w:rPr>
        <w:t xml:space="preserve"> </w:t>
      </w:r>
      <w:proofErr w:type="spellStart"/>
      <w:r w:rsidR="00C04590" w:rsidRPr="0052575E">
        <w:rPr>
          <w:rFonts w:asciiTheme="majorHAnsi" w:hAnsiTheme="majorHAnsi" w:cs="Calibri"/>
          <w:b/>
          <w:sz w:val="22"/>
          <w:szCs w:val="22"/>
        </w:rPr>
        <w:t>specialist</w:t>
      </w:r>
      <w:proofErr w:type="spellEnd"/>
      <w:r w:rsidR="00C04590" w:rsidRPr="0052575E">
        <w:rPr>
          <w:rFonts w:asciiTheme="majorHAnsi" w:hAnsiTheme="majorHAnsi" w:cs="Calibri"/>
          <w:b/>
          <w:sz w:val="22"/>
          <w:szCs w:val="22"/>
        </w:rPr>
        <w:t xml:space="preserve"> </w:t>
      </w:r>
      <w:proofErr w:type="spellStart"/>
      <w:r w:rsidR="00C04590" w:rsidRPr="0052575E">
        <w:rPr>
          <w:rFonts w:asciiTheme="majorHAnsi" w:hAnsiTheme="majorHAnsi" w:cs="Calibri"/>
          <w:b/>
          <w:sz w:val="22"/>
          <w:szCs w:val="22"/>
        </w:rPr>
        <w:t>Ledlenser</w:t>
      </w:r>
      <w:proofErr w:type="spellEnd"/>
      <w:r w:rsidR="00C04590" w:rsidRPr="0052575E">
        <w:rPr>
          <w:rFonts w:asciiTheme="majorHAnsi" w:hAnsiTheme="majorHAnsi" w:cs="Calibri"/>
          <w:b/>
          <w:sz w:val="22"/>
          <w:szCs w:val="22"/>
        </w:rPr>
        <w:t xml:space="preserve"> has therefore developed the NEO series especially for runners and offers it in three model variants: From the entry-level NEO4 for casual joggers to the rechargeable NEO6R for urban runners and the feature-rich NEO10R for ambitious trail runners, there's a model to suit every type of runner. Equipped with a swiveling lamp head, the comfortable lights illuminate the running course over a large area without blinding oncoming runners. A flashing red rear light also ensures better visibility. </w:t>
      </w:r>
    </w:p>
    <w:p w14:paraId="7D6B45DD" w14:textId="5604E8A1" w:rsidR="001C43E0" w:rsidRPr="0052575E" w:rsidRDefault="001C43E0" w:rsidP="001C43E0">
      <w:pPr>
        <w:spacing w:line="360" w:lineRule="auto"/>
        <w:jc w:val="both"/>
        <w:rPr>
          <w:rFonts w:ascii="Arial" w:hAnsi="Arial" w:cs="Arial"/>
          <w:b/>
          <w:sz w:val="22"/>
          <w:szCs w:val="22"/>
          <w:lang w:val="en-US"/>
        </w:rPr>
      </w:pPr>
    </w:p>
    <w:p w14:paraId="6B0F5C11" w14:textId="77777777" w:rsidR="00C04590" w:rsidRPr="0052575E" w:rsidRDefault="00C04590" w:rsidP="0052575E">
      <w:pPr>
        <w:spacing w:after="120" w:line="360" w:lineRule="auto"/>
        <w:jc w:val="both"/>
        <w:rPr>
          <w:rFonts w:asciiTheme="majorHAnsi" w:hAnsiTheme="majorHAnsi" w:cs="Calibri"/>
          <w:b/>
          <w:sz w:val="22"/>
          <w:szCs w:val="22"/>
          <w:lang w:val="en-US"/>
        </w:rPr>
      </w:pPr>
      <w:r w:rsidRPr="0052575E">
        <w:rPr>
          <w:rFonts w:asciiTheme="majorHAnsi" w:hAnsiTheme="majorHAnsi" w:cs="Calibri"/>
          <w:b/>
          <w:sz w:val="22"/>
          <w:szCs w:val="22"/>
          <w:lang w:val="en-US"/>
        </w:rPr>
        <w:t>Sporty city tours with NEO4 and NEO6R</w:t>
      </w:r>
    </w:p>
    <w:p w14:paraId="2F6F572F" w14:textId="77777777" w:rsidR="00C04590" w:rsidRPr="0052575E" w:rsidRDefault="00C04590" w:rsidP="00C04590">
      <w:pPr>
        <w:spacing w:line="360" w:lineRule="auto"/>
        <w:jc w:val="both"/>
        <w:rPr>
          <w:rFonts w:asciiTheme="majorHAnsi" w:hAnsiTheme="majorHAnsi" w:cstheme="majorHAnsi"/>
          <w:sz w:val="22"/>
          <w:szCs w:val="22"/>
          <w:lang w:val="en-US"/>
        </w:rPr>
      </w:pPr>
      <w:r w:rsidRPr="0052575E">
        <w:rPr>
          <w:rFonts w:asciiTheme="majorHAnsi" w:hAnsiTheme="majorHAnsi" w:cstheme="majorHAnsi"/>
          <w:sz w:val="22"/>
          <w:szCs w:val="22"/>
          <w:lang w:val="en-US"/>
        </w:rPr>
        <w:t>Running is possible almost everywhere, even in the city. However, the healthy trend sport is now very popular. Those who want to set off away from the crowds and therefore prefer to be out and about at dusk or at night will find bright companions in the lightweight NEO4 and NEO6R models. The NEO4 weighs 100 grams including batteries, while the NEO6R weighs 95 grams with battery. With the wide, application-specific light cone, the headlamps illuminate the urban jungle and ensure that the field of view is optimally illuminated. Using the Wide Beam Technology, runners are also well visible from the side. In the Power setting, the lamps emit 240 lumens and shine up to 30 meters. The Low Power mode, on the other hand, provides economical light for long run times and glare-free reading or working. In an emergency, regular light pulses can be sent with the Blink function. In addition to the red flashing tail light, the reflective headband increases visibility from all sides. Whenever running in groups will be possible again, the lights can also be worn on the chest strap, reducing mutual glare in running groups. It is included with the NEO6R, and is available as an accessory with the NEO4. The NEO4 runs on three AAA batteries, while the NEO6R has a built-in Li-Ion battery that recharges quickly via micro-</w:t>
      </w:r>
      <w:r w:rsidRPr="0052575E">
        <w:rPr>
          <w:rFonts w:asciiTheme="majorHAnsi" w:hAnsiTheme="majorHAnsi" w:cstheme="majorHAnsi"/>
          <w:sz w:val="22"/>
          <w:szCs w:val="22"/>
          <w:lang w:val="en-US"/>
        </w:rPr>
        <w:lastRenderedPageBreak/>
        <w:t xml:space="preserve">USB port. Two energy modes are selectable: In Energy Saving Mode, the battery lasts up to 40 hours, while Constant Light Mode ensures consistent light output. </w:t>
      </w:r>
    </w:p>
    <w:p w14:paraId="48E06ED9" w14:textId="5D706191" w:rsidR="00C04590" w:rsidRPr="0052575E" w:rsidRDefault="00C04590" w:rsidP="00C04590">
      <w:pPr>
        <w:spacing w:line="360" w:lineRule="auto"/>
        <w:jc w:val="both"/>
        <w:rPr>
          <w:rFonts w:asciiTheme="majorHAnsi" w:hAnsiTheme="majorHAnsi" w:cstheme="majorHAnsi"/>
          <w:sz w:val="22"/>
          <w:szCs w:val="22"/>
          <w:lang w:val="en-US"/>
        </w:rPr>
      </w:pPr>
      <w:r w:rsidRPr="0052575E">
        <w:rPr>
          <w:rFonts w:asciiTheme="majorHAnsi" w:hAnsiTheme="majorHAnsi" w:cstheme="majorHAnsi"/>
          <w:sz w:val="22"/>
          <w:szCs w:val="22"/>
          <w:lang w:val="en-US"/>
        </w:rPr>
        <w:t>Suddenly find yourself in the dark while out and about? The NEO headlamps are well prepared. For example, the Backup Mode ensures one hour of remaining runtime from the first Low Battery Warning. Even bad weather and harsh environments are no reason to give up your run: The robust lamps are dust-protected to IP5X and can even survive a 30-minute immersion in water up to one meter deep, as confirmed by the IPX7 protection class.</w:t>
      </w:r>
    </w:p>
    <w:p w14:paraId="65094A67" w14:textId="77777777" w:rsidR="00C04590" w:rsidRPr="0052575E" w:rsidRDefault="00C04590" w:rsidP="00C04590">
      <w:pPr>
        <w:spacing w:line="360" w:lineRule="auto"/>
        <w:jc w:val="both"/>
        <w:rPr>
          <w:rFonts w:asciiTheme="majorHAnsi" w:hAnsiTheme="majorHAnsi" w:cstheme="majorHAnsi"/>
          <w:sz w:val="22"/>
          <w:szCs w:val="22"/>
          <w:lang w:val="en-US"/>
        </w:rPr>
      </w:pPr>
      <w:r w:rsidRPr="0052575E">
        <w:rPr>
          <w:rFonts w:asciiTheme="majorHAnsi" w:hAnsiTheme="majorHAnsi" w:cstheme="majorHAnsi"/>
          <w:sz w:val="22"/>
          <w:szCs w:val="22"/>
          <w:lang w:val="en-US"/>
        </w:rPr>
        <w:t>As fashionable running accessories, the NEO4 and NEO6R bring colorful accents in green, blue, pink or black.</w:t>
      </w:r>
    </w:p>
    <w:p w14:paraId="30784DE0" w14:textId="77777777" w:rsidR="00C04590" w:rsidRPr="0052575E" w:rsidRDefault="00C04590" w:rsidP="00C04590">
      <w:pPr>
        <w:spacing w:line="360" w:lineRule="auto"/>
        <w:jc w:val="both"/>
        <w:rPr>
          <w:rFonts w:asciiTheme="majorHAnsi" w:hAnsiTheme="majorHAnsi" w:cstheme="majorHAnsi"/>
          <w:sz w:val="22"/>
          <w:szCs w:val="22"/>
          <w:lang w:val="en-US"/>
        </w:rPr>
      </w:pPr>
    </w:p>
    <w:p w14:paraId="4DB65F87" w14:textId="77777777" w:rsidR="00C04590" w:rsidRPr="0052575E" w:rsidRDefault="00C04590" w:rsidP="0052575E">
      <w:pPr>
        <w:spacing w:after="120" w:line="360" w:lineRule="auto"/>
        <w:jc w:val="both"/>
        <w:rPr>
          <w:rFonts w:asciiTheme="majorHAnsi" w:hAnsiTheme="majorHAnsi" w:cs="Calibri"/>
          <w:b/>
          <w:sz w:val="22"/>
          <w:szCs w:val="22"/>
        </w:rPr>
      </w:pPr>
      <w:r w:rsidRPr="0052575E">
        <w:rPr>
          <w:rFonts w:asciiTheme="majorHAnsi" w:hAnsiTheme="majorHAnsi" w:cs="Calibri"/>
          <w:b/>
          <w:sz w:val="22"/>
          <w:szCs w:val="22"/>
        </w:rPr>
        <w:t>Safe trails with the NEO10R</w:t>
      </w:r>
    </w:p>
    <w:p w14:paraId="6AD74FBE" w14:textId="77777777" w:rsidR="00C04590" w:rsidRPr="0052575E" w:rsidRDefault="00C04590" w:rsidP="00C04590">
      <w:pPr>
        <w:spacing w:line="360" w:lineRule="auto"/>
        <w:jc w:val="both"/>
        <w:rPr>
          <w:lang w:val="en-US"/>
        </w:rPr>
      </w:pPr>
      <w:r w:rsidRPr="0052575E">
        <w:rPr>
          <w:rFonts w:asciiTheme="majorHAnsi" w:hAnsiTheme="majorHAnsi" w:cstheme="majorHAnsi"/>
          <w:sz w:val="22"/>
          <w:szCs w:val="22"/>
          <w:lang w:val="en-US"/>
        </w:rPr>
        <w:t xml:space="preserve">Cross-country tours through woods and fields are a clear case for the premium model NEO10R: this headlamp is a reliable companion for trail running. Focusable and with a swiveling head, it can be adapted to any situation and, like the other models, offers two energy modes with Energy Saving and Constant Light. With up to 600 lumens, it illuminates even the darkest routes, and a light beam of up to 150 meters is also possible. In addition to the Power and Low Power light settings, Mid Power enables medium light output for almost all standard situations. The headlamp is also equipped with features such as </w:t>
      </w:r>
      <w:proofErr w:type="spellStart"/>
      <w:r w:rsidRPr="0052575E">
        <w:rPr>
          <w:rFonts w:asciiTheme="majorHAnsi" w:hAnsiTheme="majorHAnsi" w:cstheme="majorHAnsi"/>
          <w:sz w:val="22"/>
          <w:szCs w:val="22"/>
          <w:lang w:val="en-US"/>
        </w:rPr>
        <w:t>Ledlenser's</w:t>
      </w:r>
      <w:proofErr w:type="spellEnd"/>
      <w:r w:rsidRPr="0052575E">
        <w:rPr>
          <w:rFonts w:asciiTheme="majorHAnsi" w:hAnsiTheme="majorHAnsi" w:cstheme="majorHAnsi"/>
          <w:sz w:val="22"/>
          <w:szCs w:val="22"/>
          <w:lang w:val="en-US"/>
        </w:rPr>
        <w:t xml:space="preserve"> patented Advanced Focus System, which allows for a stepless change from near to far light. Thanks to Rapid Focus, the light cone can be controlled in a flash with one hand. Via Smart Light Technology, the lamp can also be programmed to become an individual lighting tool. Even extended tours do not end in the dark with the NEO10R: The battery lasts up to 120 hours before it needs to be recharged. The headlamp is available in black with accents in yellow or in light gray with accents in blue. Included with each is a battery pack, chest strap, USB cable and extension cord</w:t>
      </w:r>
      <w:r w:rsidRPr="0052575E">
        <w:rPr>
          <w:lang w:val="en-US"/>
        </w:rPr>
        <w:t>.</w:t>
      </w:r>
    </w:p>
    <w:p w14:paraId="3A1BCC54" w14:textId="77777777" w:rsidR="00A10256" w:rsidRPr="0052575E" w:rsidRDefault="00A10256" w:rsidP="00A10256">
      <w:pPr>
        <w:spacing w:line="360" w:lineRule="auto"/>
        <w:jc w:val="both"/>
        <w:rPr>
          <w:rFonts w:ascii="Calibri" w:hAnsi="Calibri" w:cs="Calibri"/>
          <w:sz w:val="22"/>
          <w:szCs w:val="22"/>
          <w:lang w:val="en-US"/>
        </w:rPr>
      </w:pPr>
    </w:p>
    <w:p w14:paraId="577A7713" w14:textId="77777777" w:rsidR="00A10256" w:rsidRPr="0052575E" w:rsidRDefault="00A10256" w:rsidP="0052575E">
      <w:pPr>
        <w:spacing w:after="120" w:line="360" w:lineRule="auto"/>
        <w:jc w:val="both"/>
        <w:rPr>
          <w:rFonts w:asciiTheme="majorHAnsi" w:hAnsiTheme="majorHAnsi" w:cstheme="majorHAnsi"/>
          <w:b/>
          <w:sz w:val="22"/>
          <w:szCs w:val="22"/>
        </w:rPr>
      </w:pPr>
      <w:r w:rsidRPr="0052575E">
        <w:rPr>
          <w:rFonts w:asciiTheme="majorHAnsi" w:hAnsiTheme="majorHAnsi" w:cstheme="majorHAnsi"/>
          <w:b/>
          <w:sz w:val="22"/>
          <w:szCs w:val="22"/>
        </w:rPr>
        <w:t>Prices and availability</w:t>
      </w:r>
    </w:p>
    <w:p w14:paraId="08003C9D" w14:textId="3E2F3B68" w:rsidR="00C04590" w:rsidRPr="0052575E" w:rsidRDefault="00C04590" w:rsidP="00C04590">
      <w:pPr>
        <w:spacing w:line="360" w:lineRule="auto"/>
        <w:jc w:val="both"/>
        <w:rPr>
          <w:rFonts w:asciiTheme="majorHAnsi" w:hAnsiTheme="majorHAnsi" w:cstheme="majorHAnsi"/>
          <w:sz w:val="22"/>
          <w:szCs w:val="22"/>
          <w:lang w:val="en-US"/>
        </w:rPr>
      </w:pPr>
      <w:r w:rsidRPr="0052575E">
        <w:rPr>
          <w:rFonts w:asciiTheme="majorHAnsi" w:hAnsiTheme="majorHAnsi" w:cstheme="majorHAnsi"/>
          <w:sz w:val="22"/>
          <w:szCs w:val="22"/>
          <w:lang w:val="en-US"/>
        </w:rPr>
        <w:t xml:space="preserve">The NEO series is available in well-stocked specialty stores as well as </w:t>
      </w:r>
      <w:proofErr w:type="spellStart"/>
      <w:r w:rsidRPr="0052575E">
        <w:rPr>
          <w:rFonts w:asciiTheme="majorHAnsi" w:hAnsiTheme="majorHAnsi" w:cstheme="majorHAnsi"/>
          <w:sz w:val="22"/>
          <w:szCs w:val="22"/>
          <w:lang w:val="en-US"/>
        </w:rPr>
        <w:t>Ledlenser's</w:t>
      </w:r>
      <w:proofErr w:type="spellEnd"/>
      <w:r w:rsidRPr="0052575E">
        <w:rPr>
          <w:rFonts w:asciiTheme="majorHAnsi" w:hAnsiTheme="majorHAnsi" w:cstheme="majorHAnsi"/>
          <w:sz w:val="22"/>
          <w:szCs w:val="22"/>
          <w:lang w:val="en-US"/>
        </w:rPr>
        <w:t xml:space="preserve"> online store: </w:t>
      </w:r>
      <w:hyperlink r:id="rId8" w:history="1">
        <w:r w:rsidR="0052575E" w:rsidRPr="0052575E">
          <w:rPr>
            <w:rStyle w:val="Hyperlink"/>
            <w:rFonts w:ascii="Calibri" w:hAnsi="Calibri" w:cs="Calibri"/>
            <w:sz w:val="22"/>
            <w:szCs w:val="22"/>
            <w:lang w:val="en-US"/>
          </w:rPr>
          <w:t>https://shop.ledlenser.com/</w:t>
        </w:r>
      </w:hyperlink>
    </w:p>
    <w:p w14:paraId="0C221B1F" w14:textId="012C0FFB" w:rsidR="00C04590" w:rsidRPr="0052575E" w:rsidRDefault="00C04590" w:rsidP="00C04590">
      <w:pPr>
        <w:spacing w:line="360" w:lineRule="auto"/>
        <w:jc w:val="both"/>
        <w:rPr>
          <w:rFonts w:asciiTheme="majorHAnsi" w:hAnsiTheme="majorHAnsi" w:cstheme="majorHAnsi"/>
          <w:sz w:val="22"/>
          <w:szCs w:val="22"/>
          <w:lang w:val="en-US"/>
        </w:rPr>
      </w:pPr>
      <w:r w:rsidRPr="0052575E">
        <w:rPr>
          <w:rFonts w:asciiTheme="majorHAnsi" w:hAnsiTheme="majorHAnsi" w:cstheme="majorHAnsi"/>
          <w:sz w:val="22"/>
          <w:szCs w:val="22"/>
          <w:lang w:val="en-US"/>
        </w:rPr>
        <w:t xml:space="preserve">NEO4 costs 29.90 </w:t>
      </w:r>
      <w:r w:rsidR="0052575E">
        <w:rPr>
          <w:rFonts w:asciiTheme="majorHAnsi" w:hAnsiTheme="majorHAnsi" w:cstheme="majorHAnsi"/>
          <w:sz w:val="22"/>
          <w:szCs w:val="22"/>
          <w:lang w:val="en-US"/>
        </w:rPr>
        <w:t>E</w:t>
      </w:r>
      <w:r w:rsidRPr="0052575E">
        <w:rPr>
          <w:rFonts w:asciiTheme="majorHAnsi" w:hAnsiTheme="majorHAnsi" w:cstheme="majorHAnsi"/>
          <w:sz w:val="22"/>
          <w:szCs w:val="22"/>
          <w:lang w:val="en-US"/>
        </w:rPr>
        <w:t>uro</w:t>
      </w:r>
    </w:p>
    <w:p w14:paraId="13771DB3" w14:textId="114895BB" w:rsidR="00C04590" w:rsidRPr="0052575E" w:rsidRDefault="00C04590" w:rsidP="00C04590">
      <w:pPr>
        <w:spacing w:line="360" w:lineRule="auto"/>
        <w:jc w:val="both"/>
        <w:rPr>
          <w:rFonts w:asciiTheme="majorHAnsi" w:hAnsiTheme="majorHAnsi" w:cstheme="majorHAnsi"/>
          <w:sz w:val="22"/>
          <w:szCs w:val="22"/>
          <w:lang w:val="en-US"/>
        </w:rPr>
      </w:pPr>
      <w:r w:rsidRPr="0052575E">
        <w:rPr>
          <w:rFonts w:asciiTheme="majorHAnsi" w:hAnsiTheme="majorHAnsi" w:cstheme="majorHAnsi"/>
          <w:sz w:val="22"/>
          <w:szCs w:val="22"/>
          <w:lang w:val="en-US"/>
        </w:rPr>
        <w:lastRenderedPageBreak/>
        <w:t>NEO6R costs 49</w:t>
      </w:r>
      <w:r w:rsidR="0052575E">
        <w:rPr>
          <w:rFonts w:asciiTheme="majorHAnsi" w:hAnsiTheme="majorHAnsi" w:cstheme="majorHAnsi"/>
          <w:sz w:val="22"/>
          <w:szCs w:val="22"/>
          <w:lang w:val="en-US"/>
        </w:rPr>
        <w:t>.</w:t>
      </w:r>
      <w:r w:rsidRPr="0052575E">
        <w:rPr>
          <w:rFonts w:asciiTheme="majorHAnsi" w:hAnsiTheme="majorHAnsi" w:cstheme="majorHAnsi"/>
          <w:sz w:val="22"/>
          <w:szCs w:val="22"/>
          <w:lang w:val="en-US"/>
        </w:rPr>
        <w:t>90 Euro</w:t>
      </w:r>
    </w:p>
    <w:p w14:paraId="5BBB20A9" w14:textId="56B7E730" w:rsidR="00C04590" w:rsidRPr="0052575E" w:rsidRDefault="00C04590" w:rsidP="00C04590">
      <w:pPr>
        <w:spacing w:line="360" w:lineRule="auto"/>
        <w:jc w:val="both"/>
        <w:rPr>
          <w:rFonts w:asciiTheme="majorHAnsi" w:hAnsiTheme="majorHAnsi" w:cstheme="majorHAnsi"/>
          <w:sz w:val="22"/>
          <w:szCs w:val="22"/>
          <w:lang w:val="en-US"/>
        </w:rPr>
      </w:pPr>
      <w:r w:rsidRPr="0052575E">
        <w:rPr>
          <w:rFonts w:asciiTheme="majorHAnsi" w:hAnsiTheme="majorHAnsi" w:cstheme="majorHAnsi"/>
          <w:sz w:val="22"/>
          <w:szCs w:val="22"/>
          <w:lang w:val="en-US"/>
        </w:rPr>
        <w:t>NEO10R costs 99</w:t>
      </w:r>
      <w:r w:rsidR="0052575E">
        <w:rPr>
          <w:rFonts w:asciiTheme="majorHAnsi" w:hAnsiTheme="majorHAnsi" w:cstheme="majorHAnsi"/>
          <w:sz w:val="22"/>
          <w:szCs w:val="22"/>
          <w:lang w:val="en-US"/>
        </w:rPr>
        <w:t>.</w:t>
      </w:r>
      <w:r w:rsidRPr="0052575E">
        <w:rPr>
          <w:rFonts w:asciiTheme="majorHAnsi" w:hAnsiTheme="majorHAnsi" w:cstheme="majorHAnsi"/>
          <w:sz w:val="22"/>
          <w:szCs w:val="22"/>
          <w:lang w:val="en-US"/>
        </w:rPr>
        <w:t xml:space="preserve">90 Euro </w:t>
      </w:r>
    </w:p>
    <w:p w14:paraId="34E0DBEC" w14:textId="77777777" w:rsidR="00C04590" w:rsidRPr="0052575E" w:rsidRDefault="00C04590" w:rsidP="00C04590">
      <w:pPr>
        <w:spacing w:line="360" w:lineRule="auto"/>
        <w:jc w:val="both"/>
        <w:rPr>
          <w:rFonts w:asciiTheme="majorHAnsi" w:hAnsiTheme="majorHAnsi" w:cstheme="majorHAnsi"/>
          <w:sz w:val="22"/>
          <w:szCs w:val="22"/>
          <w:lang w:val="en-US"/>
        </w:rPr>
      </w:pPr>
      <w:r w:rsidRPr="0052575E">
        <w:rPr>
          <w:rFonts w:asciiTheme="majorHAnsi" w:hAnsiTheme="majorHAnsi" w:cstheme="majorHAnsi"/>
          <w:sz w:val="22"/>
          <w:szCs w:val="22"/>
          <w:lang w:val="en-US"/>
        </w:rPr>
        <w:t>All prices include VAT.</w:t>
      </w:r>
    </w:p>
    <w:p w14:paraId="45C4E8D3" w14:textId="5D7101B2" w:rsidR="000D4864" w:rsidRPr="00A10256" w:rsidRDefault="00A10256" w:rsidP="00A10256">
      <w:pPr>
        <w:spacing w:line="360" w:lineRule="auto"/>
        <w:jc w:val="both"/>
        <w:rPr>
          <w:rFonts w:ascii="Calibri" w:hAnsi="Calibri" w:cs="Calibri"/>
          <w:b/>
          <w:sz w:val="22"/>
          <w:szCs w:val="22"/>
          <w:lang w:val="en-US"/>
        </w:rPr>
      </w:pPr>
      <w:r w:rsidRPr="0052575E">
        <w:rPr>
          <w:rFonts w:ascii="Calibri" w:hAnsi="Calibri" w:cs="Calibri"/>
          <w:sz w:val="22"/>
          <w:szCs w:val="22"/>
          <w:lang w:val="en-US"/>
        </w:rPr>
        <w:t xml:space="preserve">Further information about </w:t>
      </w:r>
      <w:proofErr w:type="spellStart"/>
      <w:r w:rsidRPr="0052575E">
        <w:rPr>
          <w:rFonts w:ascii="Calibri" w:hAnsi="Calibri" w:cs="Calibri"/>
          <w:sz w:val="22"/>
          <w:szCs w:val="22"/>
          <w:lang w:val="en-US"/>
        </w:rPr>
        <w:t>Ledlenser</w:t>
      </w:r>
      <w:proofErr w:type="spellEnd"/>
      <w:r w:rsidRPr="0052575E">
        <w:rPr>
          <w:rFonts w:ascii="Calibri" w:hAnsi="Calibri" w:cs="Calibri"/>
          <w:sz w:val="22"/>
          <w:szCs w:val="22"/>
          <w:lang w:val="en-US"/>
        </w:rPr>
        <w:t xml:space="preserve"> is available at: </w:t>
      </w:r>
      <w:hyperlink r:id="rId9" w:history="1">
        <w:r w:rsidRPr="0052575E">
          <w:rPr>
            <w:rStyle w:val="Hyperlink"/>
            <w:rFonts w:ascii="Calibri" w:hAnsi="Calibri" w:cs="Calibri"/>
            <w:sz w:val="22"/>
            <w:szCs w:val="22"/>
            <w:lang w:val="en-US"/>
          </w:rPr>
          <w:t>www.ledlenser.com</w:t>
        </w:r>
      </w:hyperlink>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52575E" w:rsidRDefault="00EB44F5" w:rsidP="0052575E">
      <w:pPr>
        <w:jc w:val="both"/>
        <w:rPr>
          <w:rStyle w:val="Fett"/>
          <w:rFonts w:asciiTheme="majorHAnsi" w:hAnsiTheme="majorHAnsi" w:cstheme="majorHAnsi"/>
          <w:bCs w:val="0"/>
          <w:sz w:val="22"/>
          <w:szCs w:val="22"/>
        </w:rPr>
      </w:pPr>
      <w:r w:rsidRPr="0052575E">
        <w:rPr>
          <w:rStyle w:val="Fett"/>
          <w:rFonts w:asciiTheme="majorHAnsi" w:hAnsiTheme="majorHAnsi" w:cstheme="majorHAnsi"/>
          <w:bCs w:val="0"/>
          <w:sz w:val="22"/>
          <w:szCs w:val="22"/>
        </w:rPr>
        <w:t xml:space="preserve">About </w:t>
      </w:r>
      <w:proofErr w:type="spellStart"/>
      <w:r w:rsidRPr="0052575E">
        <w:rPr>
          <w:rStyle w:val="Fett"/>
          <w:rFonts w:asciiTheme="majorHAnsi" w:hAnsiTheme="majorHAnsi" w:cstheme="majorHAnsi"/>
          <w:bCs w:val="0"/>
          <w:sz w:val="22"/>
          <w:szCs w:val="22"/>
        </w:rPr>
        <w:t>Ledlenser</w:t>
      </w:r>
      <w:proofErr w:type="spellEnd"/>
    </w:p>
    <w:p w14:paraId="07322639" w14:textId="44414E4D" w:rsidR="00EF7A5D" w:rsidRPr="0052575E" w:rsidRDefault="00EB44F5" w:rsidP="0052575E">
      <w:pPr>
        <w:jc w:val="both"/>
        <w:rPr>
          <w:rFonts w:asciiTheme="majorHAnsi" w:hAnsiTheme="majorHAnsi" w:cstheme="majorHAnsi"/>
          <w:iCs/>
          <w:sz w:val="20"/>
          <w:szCs w:val="20"/>
          <w:lang w:val="en-US"/>
        </w:rPr>
      </w:pPr>
      <w:r w:rsidRPr="0052575E">
        <w:rPr>
          <w:rFonts w:asciiTheme="majorHAnsi" w:hAnsiTheme="majorHAnsi" w:cstheme="majorHAnsi"/>
          <w:iCs/>
          <w:sz w:val="20"/>
          <w:szCs w:val="20"/>
        </w:rPr>
        <w:t xml:space="preserve">The Solingen-based company </w:t>
      </w:r>
      <w:proofErr w:type="spellStart"/>
      <w:r w:rsidRPr="0052575E">
        <w:rPr>
          <w:rFonts w:asciiTheme="majorHAnsi" w:hAnsiTheme="majorHAnsi" w:cstheme="majorHAnsi"/>
          <w:iCs/>
          <w:sz w:val="20"/>
          <w:szCs w:val="20"/>
        </w:rPr>
        <w:t>Ledlenser</w:t>
      </w:r>
      <w:proofErr w:type="spellEnd"/>
      <w:r w:rsidRPr="0052575E">
        <w:rPr>
          <w:rFonts w:asciiTheme="majorHAnsi" w:hAnsiTheme="majorHAnsi" w:cstheme="majorHAnsi"/>
          <w:iCs/>
          <w:sz w:val="20"/>
          <w:szCs w:val="20"/>
        </w:rPr>
        <w:t xml:space="preserve">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52575E">
        <w:rPr>
          <w:rFonts w:asciiTheme="majorHAnsi" w:hAnsiTheme="majorHAnsi" w:cstheme="majorHAnsi"/>
          <w:iCs/>
          <w:sz w:val="20"/>
          <w:szCs w:val="20"/>
        </w:rPr>
        <w:t xml:space="preserve">The portfolio also includes power banks. </w:t>
      </w:r>
      <w:r w:rsidR="0090558A" w:rsidRPr="0052575E">
        <w:rPr>
          <w:rFonts w:asciiTheme="majorHAnsi" w:hAnsiTheme="majorHAnsi" w:cstheme="majorHAnsi"/>
          <w:iCs/>
          <w:sz w:val="20"/>
          <w:szCs w:val="20"/>
          <w:lang w:val="en-US"/>
        </w:rPr>
        <w:t xml:space="preserve">Products </w:t>
      </w:r>
      <w:r w:rsidRPr="0052575E">
        <w:rPr>
          <w:rFonts w:asciiTheme="majorHAnsi" w:hAnsiTheme="majorHAnsi" w:cstheme="majorHAnsi"/>
          <w:iCs/>
          <w:sz w:val="20"/>
          <w:szCs w:val="20"/>
          <w:lang w:val="en-US"/>
        </w:rPr>
        <w:t xml:space="preserve">from </w:t>
      </w:r>
      <w:proofErr w:type="spellStart"/>
      <w:r w:rsidRPr="0052575E">
        <w:rPr>
          <w:rFonts w:asciiTheme="majorHAnsi" w:hAnsiTheme="majorHAnsi" w:cstheme="majorHAnsi"/>
          <w:iCs/>
          <w:sz w:val="20"/>
          <w:szCs w:val="20"/>
          <w:lang w:val="en-US"/>
        </w:rPr>
        <w:t>Ledlenser</w:t>
      </w:r>
      <w:proofErr w:type="spellEnd"/>
      <w:r w:rsidRPr="0052575E">
        <w:rPr>
          <w:rFonts w:asciiTheme="majorHAnsi" w:hAnsiTheme="majorHAnsi" w:cstheme="majorHAnsi"/>
          <w:iCs/>
          <w:sz w:val="20"/>
          <w:szCs w:val="20"/>
          <w:lang w:val="en-US"/>
        </w:rPr>
        <w:t xml:space="preserve"> are "Engineered &amp; Designed in Germany".</w:t>
      </w:r>
      <w:r w:rsidR="0052575E" w:rsidRPr="0052575E">
        <w:rPr>
          <w:rFonts w:asciiTheme="majorHAnsi" w:hAnsiTheme="majorHAnsi" w:cstheme="majorHAnsi"/>
          <w:iCs/>
          <w:sz w:val="20"/>
          <w:szCs w:val="20"/>
          <w:lang w:val="en-US"/>
        </w:rPr>
        <w:t xml:space="preserve"> </w:t>
      </w:r>
      <w:r w:rsidR="0052575E" w:rsidRPr="0052575E">
        <w:rPr>
          <w:rFonts w:asciiTheme="majorHAnsi" w:hAnsiTheme="majorHAnsi" w:cstheme="majorHAnsi"/>
          <w:iCs/>
          <w:sz w:val="20"/>
          <w:szCs w:val="20"/>
          <w:lang w:val="en-US"/>
        </w:rPr>
        <w:t>A seven-year guarantee applies when registering via the homepage, otherwise two years.</w:t>
      </w:r>
    </w:p>
    <w:sectPr w:rsidR="00EF7A5D" w:rsidRPr="0052575E" w:rsidSect="00C345C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2A2FD" w14:textId="77777777" w:rsidR="005A7A2A" w:rsidRDefault="005A7A2A">
      <w:r>
        <w:separator/>
      </w:r>
    </w:p>
  </w:endnote>
  <w:endnote w:type="continuationSeparator" w:id="0">
    <w:p w14:paraId="72774526" w14:textId="77777777" w:rsidR="005A7A2A" w:rsidRDefault="005A7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ill Sans">
    <w:altName w:val="﷽﷽﷽﷽﷽﷽﷽﷽怀"/>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E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proofErr w:type="spellStart"/>
                          <w:r w:rsidR="00233B90">
                            <w:rPr>
                              <w:rFonts w:ascii="Calibri" w:hAnsi="Calibri" w:cs="Calibri"/>
                              <w:bCs/>
                              <w:sz w:val="18"/>
                              <w:szCs w:val="18"/>
                            </w:rPr>
                            <w:t>Contact</w:t>
                          </w:r>
                          <w:proofErr w:type="spellEnd"/>
                          <w:r w:rsidR="00233B90">
                            <w:rPr>
                              <w:rFonts w:ascii="Calibri" w:hAnsi="Calibri" w:cs="Calibri"/>
                              <w:bCs/>
                              <w:sz w:val="18"/>
                              <w:szCs w:val="18"/>
                            </w:rPr>
                            <w:t xml:space="preserve"> </w:t>
                          </w:r>
                          <w:proofErr w:type="spellStart"/>
                          <w:r w:rsidR="0059232F" w:rsidRPr="00233B90">
                            <w:rPr>
                              <w:rFonts w:ascii="Calibri" w:hAnsi="Calibri" w:cs="Calibri"/>
                              <w:b/>
                              <w:bCs/>
                              <w:sz w:val="18"/>
                              <w:szCs w:val="18"/>
                            </w:rPr>
                            <w:t>Ledlenser</w:t>
                          </w:r>
                          <w:proofErr w:type="spellEnd"/>
                          <w:r w:rsidR="0059232F" w:rsidRPr="00233B90">
                            <w:rPr>
                              <w:rFonts w:ascii="Calibri" w:hAnsi="Calibri" w:cs="Calibri"/>
                              <w:b/>
                              <w:bCs/>
                              <w:sz w:val="18"/>
                              <w:szCs w:val="18"/>
                            </w:rPr>
                            <w:t xml:space="preserve"> GmbH &amp; Co. KG</w:t>
                          </w:r>
                          <w:r w:rsidR="0059232F" w:rsidRPr="00233B90">
                            <w:rPr>
                              <w:rFonts w:ascii="Calibri" w:hAnsi="Calibri" w:cs="Calibri"/>
                              <w:b/>
                              <w:bCs/>
                              <w:sz w:val="18"/>
                              <w:szCs w:val="18"/>
                            </w:rPr>
                            <w:br/>
                          </w:r>
                          <w:r w:rsidR="0059232F" w:rsidRPr="009F7297">
                            <w:rPr>
                              <w:rFonts w:ascii="Calibri" w:hAnsi="Calibri" w:cs="Calibri"/>
                              <w:bCs/>
                              <w:sz w:val="18"/>
                              <w:szCs w:val="18"/>
                            </w:rPr>
                            <w:t xml:space="preserve">Brigitte </w:t>
                          </w:r>
                          <w:proofErr w:type="spellStart"/>
                          <w:r w:rsidR="0059232F" w:rsidRPr="009F7297">
                            <w:rPr>
                              <w:rFonts w:ascii="Calibri" w:hAnsi="Calibri" w:cs="Calibri"/>
                              <w:bCs/>
                              <w:sz w:val="18"/>
                              <w:szCs w:val="18"/>
                            </w:rPr>
                            <w:t>Pautzke</w:t>
                          </w:r>
                          <w:proofErr w:type="spellEnd"/>
                          <w:r w:rsidR="0059232F" w:rsidRPr="009F7297">
                            <w:rPr>
                              <w:rFonts w:ascii="Calibri" w:hAnsi="Calibri" w:cs="Calibri"/>
                              <w:bCs/>
                              <w:sz w:val="18"/>
                              <w:szCs w:val="18"/>
                            </w:rPr>
                            <w:t xml:space="preserve"> (Trade Marketing </w:t>
                          </w:r>
                          <w:proofErr w:type="spellStart"/>
                          <w:r w:rsidR="0059232F" w:rsidRPr="009F7297">
                            <w:rPr>
                              <w:rFonts w:ascii="Calibri" w:hAnsi="Calibri" w:cs="Calibri"/>
                              <w:bCs/>
                              <w:sz w:val="18"/>
                              <w:szCs w:val="18"/>
                            </w:rPr>
                            <w:t>Specialist</w:t>
                          </w:r>
                          <w:proofErr w:type="spellEnd"/>
                          <w:r w:rsidR="0059232F" w:rsidRPr="009F7297">
                            <w:rPr>
                              <w:rFonts w:ascii="Calibri" w:hAnsi="Calibri" w:cs="Calibri"/>
                              <w:bCs/>
                              <w:sz w:val="18"/>
                              <w:szCs w:val="18"/>
                            </w:rPr>
                            <w:t xml:space="preserve">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52575E"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52575E">
                            <w:rPr>
                              <w:rFonts w:ascii="Calibri" w:hAnsi="Calibri" w:cs="Calibri"/>
                              <w:bCs/>
                              <w:sz w:val="18"/>
                              <w:szCs w:val="18"/>
                              <w:lang w:val="en-US"/>
                            </w:rPr>
                            <w:t>Contact Press/Media</w:t>
                          </w:r>
                        </w:p>
                        <w:p w14:paraId="6BD3FE30" w14:textId="77777777" w:rsidR="00233B90" w:rsidRPr="0052575E" w:rsidRDefault="00233B90" w:rsidP="00233B90">
                          <w:pPr>
                            <w:widowControl w:val="0"/>
                            <w:autoSpaceDE w:val="0"/>
                            <w:autoSpaceDN w:val="0"/>
                            <w:adjustRightInd w:val="0"/>
                            <w:spacing w:line="200" w:lineRule="exact"/>
                            <w:rPr>
                              <w:rFonts w:ascii="Calibri" w:hAnsi="Calibri" w:cs="Calibri"/>
                              <w:b/>
                              <w:sz w:val="18"/>
                              <w:szCs w:val="18"/>
                              <w:lang w:val="en-US"/>
                            </w:rPr>
                          </w:pPr>
                          <w:r w:rsidRPr="0052575E">
                            <w:rPr>
                              <w:rFonts w:ascii="Calibri" w:hAnsi="Calibri" w:cs="Calibri"/>
                              <w:b/>
                              <w:bCs/>
                              <w:sz w:val="18"/>
                              <w:szCs w:val="18"/>
                              <w:lang w:val="en-US"/>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ZqP7QEAAMcDAAAOAAAAZHJzL2Uyb0RvYy54bWysU8Fu2zAMvQ/YPwi6L7aDNsuMOEXXosOA&#13;&#10;bh3Q7gMYWY6F2aJGKbGzrx8lp1m23opdBFGiHh8fn1ZXY9+JvSZv0FaymOVSaKuwNnZbye9Pd++W&#13;&#10;UvgAtoYOra7kQXt5tX77ZjW4Us+xxa7WJBjE+nJwlWxDcGWWedXqHvwMnbZ82SD1EDikbVYTDIze&#13;&#10;d9k8zxfZgFQ7QqW959Pb6VKuE37TaBUemsbrILpKMreQVkrrJq7ZegXllsC1Rh1pwCtY9GAsFz1B&#13;&#10;3UIAsSPzAqo3itBjE2YK+wybxiideuBuivyfbh5bcDr1wuJ4d5LJ/z9Y9XX/jYSpeXZSWOh5RE96&#13;&#10;DOIjjuJ9VGdwvuSkR8dpYeTjmBk79e4e1Q8vLN60YLf6mgiHVkPN7Ir4Mjt7OuH4CLIZvmDNZWAX&#13;&#10;MAGNDfURkMUQjM5TOpwmE6moWHJZFIvLSykU383ny0Wep9llUD4/d+TDJ429iJtKEo8+wcP+3odI&#13;&#10;B8rnlFjN4p3pujT+zv51wInxJNGPjCfuYdyMRzk2WB+4EcLJTex+3rRIv6QY2EmV9D93QFqK7rNl&#13;&#10;MT4UFxfReucBnQeb8wCsYqhKBimm7U2Y7LpzZLYtV5rkt3jNAjYmtRaVnlgdebNbUsdHZ0c7nscp&#13;&#10;68//W/8GAAD//wMAUEsDBBQABgAIAAAAIQCSAyZx5QAAABMBAAAPAAAAZHJzL2Rvd25yZXYueG1s&#13;&#10;TI/dbsIwDIXvJ+0dIk/aHSQFRlBpiibQHmAwabdpG9pqiVM16c94+pmrcWPJx/bx+bLD7CwbTR9a&#13;&#10;jwqSpQBmsPRVi7WCr8vHYgcsRI2Vth6Ngl8T4JA/P2U6rfyEn2Y8x5qRCYZUK2hi7FLOQ9kYp8PS&#13;&#10;dwZpdvW905HavuZVrycyd5avhNhyp1ukD43uzLEx5c95cArK23DaHdtinG7yWxZzY9+uaJV6fZlP&#13;&#10;eyrve2DRzPH/Au4MlB9yClb4AavArAK5XhFQVLDYbDcS2H1FJHINrCAtEaTxPOOPLPkfAAAA//8D&#13;&#10;AFBLAQItABQABgAIAAAAIQC2gziS/gAAAOEBAAATAAAAAAAAAAAAAAAAAAAAAABbQ29udGVudF9U&#13;&#10;eXBlc10ueG1sUEsBAi0AFAAGAAgAAAAhADj9If/WAAAAlAEAAAsAAAAAAAAAAAAAAAAALwEAAF9y&#13;&#10;ZWxzLy5yZWxzUEsBAi0AFAAGAAgAAAAhAM/xmo/tAQAAxwMAAA4AAAAAAAAAAAAAAAAALgIAAGRy&#13;&#10;cy9lMm9Eb2MueG1sUEsBAi0AFAAGAAgAAAAhAJIDJnHlAAAAEwEAAA8AAAAAAAAAAAAAAAAARwQA&#13;&#10;AGRycy9kb3ducmV2LnhtbFBLBQYAAAAABAAEAPMAAABZBQAAAAA=&#13;&#10;" filled="f" stroked="f">
              <v:textbox inset=",7.2pt,,7.2pt">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proofErr w:type="spellStart"/>
                    <w:r w:rsidR="00233B90">
                      <w:rPr>
                        <w:rFonts w:ascii="Calibri" w:hAnsi="Calibri" w:cs="Calibri"/>
                        <w:bCs/>
                        <w:sz w:val="18"/>
                        <w:szCs w:val="18"/>
                      </w:rPr>
                      <w:t>Contact</w:t>
                    </w:r>
                    <w:proofErr w:type="spellEnd"/>
                    <w:r w:rsidR="00233B90">
                      <w:rPr>
                        <w:rFonts w:ascii="Calibri" w:hAnsi="Calibri" w:cs="Calibri"/>
                        <w:bCs/>
                        <w:sz w:val="18"/>
                        <w:szCs w:val="18"/>
                      </w:rPr>
                      <w:t xml:space="preserve"> </w:t>
                    </w:r>
                    <w:proofErr w:type="spellStart"/>
                    <w:r w:rsidR="0059232F" w:rsidRPr="00233B90">
                      <w:rPr>
                        <w:rFonts w:ascii="Calibri" w:hAnsi="Calibri" w:cs="Calibri"/>
                        <w:b/>
                        <w:bCs/>
                        <w:sz w:val="18"/>
                        <w:szCs w:val="18"/>
                      </w:rPr>
                      <w:t>Ledlenser</w:t>
                    </w:r>
                    <w:proofErr w:type="spellEnd"/>
                    <w:r w:rsidR="0059232F" w:rsidRPr="00233B90">
                      <w:rPr>
                        <w:rFonts w:ascii="Calibri" w:hAnsi="Calibri" w:cs="Calibri"/>
                        <w:b/>
                        <w:bCs/>
                        <w:sz w:val="18"/>
                        <w:szCs w:val="18"/>
                      </w:rPr>
                      <w:t xml:space="preserve"> GmbH &amp; Co. KG</w:t>
                    </w:r>
                    <w:r w:rsidR="0059232F" w:rsidRPr="00233B90">
                      <w:rPr>
                        <w:rFonts w:ascii="Calibri" w:hAnsi="Calibri" w:cs="Calibri"/>
                        <w:b/>
                        <w:bCs/>
                        <w:sz w:val="18"/>
                        <w:szCs w:val="18"/>
                      </w:rPr>
                      <w:br/>
                    </w:r>
                    <w:r w:rsidR="0059232F" w:rsidRPr="009F7297">
                      <w:rPr>
                        <w:rFonts w:ascii="Calibri" w:hAnsi="Calibri" w:cs="Calibri"/>
                        <w:bCs/>
                        <w:sz w:val="18"/>
                        <w:szCs w:val="18"/>
                      </w:rPr>
                      <w:t xml:space="preserve">Brigitte </w:t>
                    </w:r>
                    <w:proofErr w:type="spellStart"/>
                    <w:r w:rsidR="0059232F" w:rsidRPr="009F7297">
                      <w:rPr>
                        <w:rFonts w:ascii="Calibri" w:hAnsi="Calibri" w:cs="Calibri"/>
                        <w:bCs/>
                        <w:sz w:val="18"/>
                        <w:szCs w:val="18"/>
                      </w:rPr>
                      <w:t>Pautzke</w:t>
                    </w:r>
                    <w:proofErr w:type="spellEnd"/>
                    <w:r w:rsidR="0059232F" w:rsidRPr="009F7297">
                      <w:rPr>
                        <w:rFonts w:ascii="Calibri" w:hAnsi="Calibri" w:cs="Calibri"/>
                        <w:bCs/>
                        <w:sz w:val="18"/>
                        <w:szCs w:val="18"/>
                      </w:rPr>
                      <w:t xml:space="preserve"> (Trade Marketing </w:t>
                    </w:r>
                    <w:proofErr w:type="spellStart"/>
                    <w:r w:rsidR="0059232F" w:rsidRPr="009F7297">
                      <w:rPr>
                        <w:rFonts w:ascii="Calibri" w:hAnsi="Calibri" w:cs="Calibri"/>
                        <w:bCs/>
                        <w:sz w:val="18"/>
                        <w:szCs w:val="18"/>
                      </w:rPr>
                      <w:t>Specialist</w:t>
                    </w:r>
                    <w:proofErr w:type="spellEnd"/>
                    <w:r w:rsidR="0059232F" w:rsidRPr="009F7297">
                      <w:rPr>
                        <w:rFonts w:ascii="Calibri" w:hAnsi="Calibri" w:cs="Calibri"/>
                        <w:bCs/>
                        <w:sz w:val="18"/>
                        <w:szCs w:val="18"/>
                      </w:rPr>
                      <w:t xml:space="preserve">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52575E"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52575E">
                      <w:rPr>
                        <w:rFonts w:ascii="Calibri" w:hAnsi="Calibri" w:cs="Calibri"/>
                        <w:bCs/>
                        <w:sz w:val="18"/>
                        <w:szCs w:val="18"/>
                        <w:lang w:val="en-US"/>
                      </w:rPr>
                      <w:t>Contact Press/Media</w:t>
                    </w:r>
                  </w:p>
                  <w:p w14:paraId="6BD3FE30" w14:textId="77777777" w:rsidR="00233B90" w:rsidRPr="0052575E" w:rsidRDefault="00233B90" w:rsidP="00233B90">
                    <w:pPr>
                      <w:widowControl w:val="0"/>
                      <w:autoSpaceDE w:val="0"/>
                      <w:autoSpaceDN w:val="0"/>
                      <w:adjustRightInd w:val="0"/>
                      <w:spacing w:line="200" w:lineRule="exact"/>
                      <w:rPr>
                        <w:rFonts w:ascii="Calibri" w:hAnsi="Calibri" w:cs="Calibri"/>
                        <w:b/>
                        <w:sz w:val="18"/>
                        <w:szCs w:val="18"/>
                        <w:lang w:val="en-US"/>
                      </w:rPr>
                    </w:pPr>
                    <w:r w:rsidRPr="0052575E">
                      <w:rPr>
                        <w:rFonts w:ascii="Calibri" w:hAnsi="Calibri" w:cs="Calibri"/>
                        <w:b/>
                        <w:bCs/>
                        <w:sz w:val="18"/>
                        <w:szCs w:val="18"/>
                        <w:lang w:val="en-US"/>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101E4" w14:textId="77777777" w:rsidR="005A7A2A" w:rsidRDefault="005A7A2A">
      <w:r>
        <w:separator/>
      </w:r>
    </w:p>
  </w:footnote>
  <w:footnote w:type="continuationSeparator" w:id="0">
    <w:p w14:paraId="02DC4220" w14:textId="77777777" w:rsidR="005A7A2A" w:rsidRDefault="005A7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23C9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60A2"/>
    <w:rsid w:val="00496204"/>
    <w:rsid w:val="00496EA6"/>
    <w:rsid w:val="004A02B4"/>
    <w:rsid w:val="004A3090"/>
    <w:rsid w:val="004A4688"/>
    <w:rsid w:val="004A4EC3"/>
    <w:rsid w:val="004A5D73"/>
    <w:rsid w:val="004B05D7"/>
    <w:rsid w:val="004B5EC1"/>
    <w:rsid w:val="004B6604"/>
    <w:rsid w:val="004C07CA"/>
    <w:rsid w:val="004C19B9"/>
    <w:rsid w:val="004C5AB6"/>
    <w:rsid w:val="004C694D"/>
    <w:rsid w:val="004D664E"/>
    <w:rsid w:val="004D6B69"/>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575E"/>
    <w:rsid w:val="00527114"/>
    <w:rsid w:val="005329D0"/>
    <w:rsid w:val="00550434"/>
    <w:rsid w:val="00551147"/>
    <w:rsid w:val="00551E55"/>
    <w:rsid w:val="0056369B"/>
    <w:rsid w:val="0056381A"/>
    <w:rsid w:val="00567658"/>
    <w:rsid w:val="00570B49"/>
    <w:rsid w:val="00570C42"/>
    <w:rsid w:val="0057300E"/>
    <w:rsid w:val="0057533C"/>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A7A2A"/>
    <w:rsid w:val="005B4521"/>
    <w:rsid w:val="005C1BBC"/>
    <w:rsid w:val="005C702E"/>
    <w:rsid w:val="005C79EA"/>
    <w:rsid w:val="005D119C"/>
    <w:rsid w:val="005D326A"/>
    <w:rsid w:val="005D5F38"/>
    <w:rsid w:val="005E22E2"/>
    <w:rsid w:val="005E7057"/>
    <w:rsid w:val="005F5167"/>
    <w:rsid w:val="00600903"/>
    <w:rsid w:val="00601E5B"/>
    <w:rsid w:val="00607C1D"/>
    <w:rsid w:val="006121C5"/>
    <w:rsid w:val="0061226D"/>
    <w:rsid w:val="00612702"/>
    <w:rsid w:val="00613DB1"/>
    <w:rsid w:val="00631D30"/>
    <w:rsid w:val="0063369E"/>
    <w:rsid w:val="00640AE4"/>
    <w:rsid w:val="0064315B"/>
    <w:rsid w:val="0065018A"/>
    <w:rsid w:val="00655087"/>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6CC9"/>
    <w:rsid w:val="006C10FD"/>
    <w:rsid w:val="006C1DDD"/>
    <w:rsid w:val="006C44E3"/>
    <w:rsid w:val="006D0559"/>
    <w:rsid w:val="006D1921"/>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423E"/>
    <w:rsid w:val="00844DFF"/>
    <w:rsid w:val="0084627B"/>
    <w:rsid w:val="008474D5"/>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868"/>
    <w:rsid w:val="00BA7F64"/>
    <w:rsid w:val="00BB2E5F"/>
    <w:rsid w:val="00BB512F"/>
    <w:rsid w:val="00BC2146"/>
    <w:rsid w:val="00BC6540"/>
    <w:rsid w:val="00BD3559"/>
    <w:rsid w:val="00BD712B"/>
    <w:rsid w:val="00BE19AA"/>
    <w:rsid w:val="00BE3ED7"/>
    <w:rsid w:val="00BE61CA"/>
    <w:rsid w:val="00BF0B65"/>
    <w:rsid w:val="00C002F0"/>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BC8"/>
    <w:rsid w:val="00EE2001"/>
    <w:rsid w:val="00EE34DE"/>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hop.ledlenser.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96AD7-1C78-204F-A651-D9E4C7CA3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4569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5284</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2019-04-16T13:18:00Z</cp:lastPrinted>
  <dcterms:created xsi:type="dcterms:W3CDTF">2021-03-01T10:32:00Z</dcterms:created>
  <dcterms:modified xsi:type="dcterms:W3CDTF">2021-03-01T10:32:00Z</dcterms:modified>
  <cp:category/>
</cp:coreProperties>
</file>