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C71C7" w14:textId="4D3D527B" w:rsidR="005C1BBC" w:rsidRPr="000D261E" w:rsidRDefault="00A10256" w:rsidP="000D261E">
      <w:pPr>
        <w:rPr>
          <w:rFonts w:ascii="Arial" w:hAnsi="Arial" w:cs="Arial"/>
          <w:b/>
          <w:sz w:val="28"/>
          <w:szCs w:val="28"/>
        </w:rPr>
      </w:pPr>
      <w:r w:rsidRPr="000D261E">
        <w:rPr>
          <w:rFonts w:ascii="Arial" w:hAnsi="Arial" w:cs="Arial"/>
          <w:b/>
          <w:sz w:val="28"/>
          <w:szCs w:val="28"/>
        </w:rPr>
        <w:t>Safe lighting for all occasions</w:t>
      </w:r>
    </w:p>
    <w:p w14:paraId="0DA5AF65" w14:textId="77777777" w:rsidR="005C1BBC" w:rsidRPr="0051778C" w:rsidRDefault="005C1BBC" w:rsidP="000D261E">
      <w:pPr>
        <w:rPr>
          <w:rFonts w:ascii="Arial" w:hAnsi="Arial" w:cs="Arial"/>
          <w:b/>
          <w:sz w:val="22"/>
          <w:szCs w:val="22"/>
          <w:lang w:val="en-US"/>
        </w:rPr>
      </w:pPr>
    </w:p>
    <w:p w14:paraId="0924EE6A" w14:textId="0EA450F4" w:rsidR="001C43E0" w:rsidRPr="000D261E" w:rsidRDefault="00A10256" w:rsidP="000D261E">
      <w:pPr>
        <w:spacing w:after="120" w:line="360" w:lineRule="auto"/>
        <w:jc w:val="both"/>
        <w:rPr>
          <w:rFonts w:ascii="Arial" w:hAnsi="Arial" w:cs="Arial"/>
          <w:i/>
          <w:sz w:val="20"/>
          <w:szCs w:val="20"/>
          <w:lang w:val="en-US"/>
        </w:rPr>
      </w:pPr>
      <w:r w:rsidRPr="000D261E">
        <w:rPr>
          <w:rFonts w:ascii="Arial" w:hAnsi="Arial" w:cs="Arial"/>
          <w:i/>
          <w:sz w:val="20"/>
          <w:szCs w:val="20"/>
          <w:lang w:val="en-US"/>
        </w:rPr>
        <w:t xml:space="preserve">The feature-rich torches and headlamps of the Core series and the premium models of the Signature line provide the adequate light for many activities </w:t>
      </w:r>
    </w:p>
    <w:p w14:paraId="4B119AC5" w14:textId="70B6A378" w:rsidR="001C43E0" w:rsidRPr="000D261E" w:rsidRDefault="00A10256" w:rsidP="001C43E0">
      <w:pPr>
        <w:spacing w:line="360" w:lineRule="auto"/>
        <w:jc w:val="both"/>
        <w:rPr>
          <w:rFonts w:ascii="Arial" w:hAnsi="Arial" w:cs="Arial"/>
          <w:b/>
          <w:sz w:val="20"/>
          <w:szCs w:val="20"/>
          <w:lang w:val="en-US"/>
        </w:rPr>
      </w:pPr>
      <w:r w:rsidRPr="000D261E">
        <w:rPr>
          <w:rFonts w:ascii="Arial" w:hAnsi="Arial" w:cs="Arial"/>
          <w:bCs/>
          <w:sz w:val="20"/>
          <w:szCs w:val="20"/>
          <w:lang w:val="en-US"/>
        </w:rPr>
        <w:t>Solingen, February 2021</w:t>
      </w:r>
      <w:r w:rsidRPr="000D261E">
        <w:rPr>
          <w:rFonts w:ascii="Arial" w:hAnsi="Arial" w:cs="Arial"/>
          <w:b/>
          <w:sz w:val="20"/>
          <w:szCs w:val="20"/>
          <w:lang w:val="en-US"/>
        </w:rPr>
        <w:t xml:space="preserve"> - Whether on poorly lit walks, while working in the house and garden or on expeditions far from </w:t>
      </w:r>
      <w:proofErr w:type="spellStart"/>
      <w:r w:rsidRPr="000D261E">
        <w:rPr>
          <w:rFonts w:ascii="Arial" w:hAnsi="Arial" w:cs="Arial"/>
          <w:b/>
          <w:sz w:val="20"/>
          <w:szCs w:val="20"/>
          <w:lang w:val="en-US"/>
        </w:rPr>
        <w:t>civilisation</w:t>
      </w:r>
      <w:proofErr w:type="spellEnd"/>
      <w:r w:rsidRPr="000D261E">
        <w:rPr>
          <w:rFonts w:ascii="Arial" w:hAnsi="Arial" w:cs="Arial"/>
          <w:b/>
          <w:sz w:val="20"/>
          <w:szCs w:val="20"/>
          <w:lang w:val="en-US"/>
        </w:rPr>
        <w:t xml:space="preserve">: H-series headlamps and P-series torches from </w:t>
      </w:r>
      <w:proofErr w:type="spellStart"/>
      <w:r w:rsidRPr="000D261E">
        <w:rPr>
          <w:rFonts w:ascii="Arial" w:hAnsi="Arial" w:cs="Arial"/>
          <w:b/>
          <w:sz w:val="20"/>
          <w:szCs w:val="20"/>
          <w:lang w:val="en-US"/>
        </w:rPr>
        <w:t>Ledlenser</w:t>
      </w:r>
      <w:proofErr w:type="spellEnd"/>
      <w:r w:rsidRPr="000D261E">
        <w:rPr>
          <w:rFonts w:ascii="Arial" w:hAnsi="Arial" w:cs="Arial"/>
          <w:b/>
          <w:sz w:val="20"/>
          <w:szCs w:val="20"/>
          <w:lang w:val="en-US"/>
        </w:rPr>
        <w:t xml:space="preserve"> provide the right light for almost any activity. The entry-level models of the Core line are suitable for all everyday applications and come with features like constant luminous flux, infinitely variable dimming, </w:t>
      </w:r>
      <w:r w:rsidR="000D261E" w:rsidRPr="000D261E">
        <w:rPr>
          <w:rFonts w:ascii="Arial" w:hAnsi="Arial" w:cs="Arial"/>
          <w:b/>
          <w:sz w:val="20"/>
          <w:szCs w:val="20"/>
          <w:lang w:val="en-US"/>
        </w:rPr>
        <w:t xml:space="preserve">intuitive </w:t>
      </w:r>
      <w:r w:rsidRPr="000D261E">
        <w:rPr>
          <w:rFonts w:ascii="Arial" w:hAnsi="Arial" w:cs="Arial"/>
          <w:b/>
          <w:sz w:val="20"/>
          <w:szCs w:val="20"/>
          <w:lang w:val="en-US"/>
        </w:rPr>
        <w:t xml:space="preserve">operation and a housing that is protected against dust and water. The Solingen lighting experts have developed the high-quality Signature line especially for passionate outdoor enthusiasts. These luxurious high-end lamps in a noble design allow </w:t>
      </w:r>
      <w:proofErr w:type="spellStart"/>
      <w:r w:rsidRPr="000D261E">
        <w:rPr>
          <w:rFonts w:ascii="Arial" w:hAnsi="Arial" w:cs="Arial"/>
          <w:b/>
          <w:sz w:val="20"/>
          <w:szCs w:val="20"/>
          <w:lang w:val="en-US"/>
        </w:rPr>
        <w:t>personalised</w:t>
      </w:r>
      <w:proofErr w:type="spellEnd"/>
      <w:r w:rsidRPr="000D261E">
        <w:rPr>
          <w:rFonts w:ascii="Arial" w:hAnsi="Arial" w:cs="Arial"/>
          <w:b/>
          <w:sz w:val="20"/>
          <w:szCs w:val="20"/>
          <w:lang w:val="en-US"/>
        </w:rPr>
        <w:t xml:space="preserve"> light functions as well as a particularly natural </w:t>
      </w:r>
      <w:proofErr w:type="spellStart"/>
      <w:r w:rsidRPr="000D261E">
        <w:rPr>
          <w:rFonts w:ascii="Arial" w:hAnsi="Arial" w:cs="Arial"/>
          <w:b/>
          <w:sz w:val="20"/>
          <w:szCs w:val="20"/>
          <w:lang w:val="en-US"/>
        </w:rPr>
        <w:t>colour</w:t>
      </w:r>
      <w:proofErr w:type="spellEnd"/>
      <w:r w:rsidRPr="000D261E">
        <w:rPr>
          <w:rFonts w:ascii="Arial" w:hAnsi="Arial" w:cs="Arial"/>
          <w:b/>
          <w:sz w:val="20"/>
          <w:szCs w:val="20"/>
          <w:lang w:val="en-US"/>
        </w:rPr>
        <w:t xml:space="preserve"> rendering, and they are also protected against wear and corrosion by hard-</w:t>
      </w:r>
      <w:proofErr w:type="spellStart"/>
      <w:r w:rsidRPr="000D261E">
        <w:rPr>
          <w:rFonts w:ascii="Arial" w:hAnsi="Arial" w:cs="Arial"/>
          <w:b/>
          <w:sz w:val="20"/>
          <w:szCs w:val="20"/>
          <w:lang w:val="en-US"/>
        </w:rPr>
        <w:t>anodised</w:t>
      </w:r>
      <w:proofErr w:type="spellEnd"/>
      <w:r w:rsidRPr="000D261E">
        <w:rPr>
          <w:rFonts w:ascii="Arial" w:hAnsi="Arial" w:cs="Arial"/>
          <w:b/>
          <w:sz w:val="20"/>
          <w:szCs w:val="20"/>
          <w:lang w:val="en-US"/>
        </w:rPr>
        <w:t xml:space="preserve"> housings. The Signature models </w:t>
      </w:r>
      <w:r w:rsidR="000D261E">
        <w:rPr>
          <w:rFonts w:ascii="Arial" w:hAnsi="Arial" w:cs="Arial"/>
          <w:b/>
          <w:sz w:val="20"/>
          <w:szCs w:val="20"/>
          <w:lang w:val="en-US"/>
        </w:rPr>
        <w:t xml:space="preserve">come </w:t>
      </w:r>
      <w:r w:rsidRPr="000D261E">
        <w:rPr>
          <w:rFonts w:ascii="Arial" w:hAnsi="Arial" w:cs="Arial"/>
          <w:b/>
          <w:sz w:val="20"/>
          <w:szCs w:val="20"/>
          <w:lang w:val="en-US"/>
        </w:rPr>
        <w:t xml:space="preserve">with </w:t>
      </w:r>
      <w:r w:rsidR="000D261E">
        <w:rPr>
          <w:rFonts w:ascii="Arial" w:hAnsi="Arial" w:cs="Arial"/>
          <w:b/>
          <w:sz w:val="20"/>
          <w:szCs w:val="20"/>
          <w:lang w:val="en-US"/>
        </w:rPr>
        <w:t xml:space="preserve">a wide range of </w:t>
      </w:r>
      <w:r w:rsidRPr="000D261E">
        <w:rPr>
          <w:rFonts w:ascii="Arial" w:hAnsi="Arial" w:cs="Arial"/>
          <w:b/>
          <w:sz w:val="20"/>
          <w:szCs w:val="20"/>
          <w:lang w:val="en-US"/>
        </w:rPr>
        <w:t xml:space="preserve">accessories. Other accessories are optionally available and can be easily used with all models, including those in the Core line, thanks to the new </w:t>
      </w:r>
      <w:proofErr w:type="spellStart"/>
      <w:r w:rsidRPr="000D261E">
        <w:rPr>
          <w:rFonts w:ascii="Arial" w:hAnsi="Arial" w:cs="Arial"/>
          <w:b/>
          <w:sz w:val="20"/>
          <w:szCs w:val="20"/>
          <w:lang w:val="en-US"/>
        </w:rPr>
        <w:t>Ledlenser</w:t>
      </w:r>
      <w:proofErr w:type="spellEnd"/>
      <w:r w:rsidRPr="000D261E">
        <w:rPr>
          <w:rFonts w:ascii="Arial" w:hAnsi="Arial" w:cs="Arial"/>
          <w:b/>
          <w:sz w:val="20"/>
          <w:szCs w:val="20"/>
          <w:lang w:val="en-US"/>
        </w:rPr>
        <w:t xml:space="preserve"> Connecting System. </w:t>
      </w:r>
      <w:r w:rsidR="001C43E0" w:rsidRPr="000D261E">
        <w:rPr>
          <w:rFonts w:ascii="Arial" w:hAnsi="Arial" w:cs="Arial"/>
          <w:b/>
          <w:sz w:val="20"/>
          <w:szCs w:val="20"/>
          <w:lang w:val="en-US"/>
        </w:rPr>
        <w:t xml:space="preserve"> </w:t>
      </w:r>
    </w:p>
    <w:p w14:paraId="7D6B45DD" w14:textId="77777777" w:rsidR="001C43E0" w:rsidRPr="000D261E" w:rsidRDefault="001C43E0" w:rsidP="001C43E0">
      <w:pPr>
        <w:spacing w:line="360" w:lineRule="auto"/>
        <w:jc w:val="both"/>
        <w:rPr>
          <w:rFonts w:asciiTheme="majorHAnsi" w:hAnsiTheme="majorHAnsi" w:cstheme="majorHAnsi"/>
          <w:sz w:val="22"/>
          <w:szCs w:val="22"/>
          <w:lang w:val="en-US"/>
        </w:rPr>
      </w:pPr>
    </w:p>
    <w:p w14:paraId="0993D442" w14:textId="77777777" w:rsidR="00A10256" w:rsidRPr="000D261E" w:rsidRDefault="00A10256" w:rsidP="00A10256">
      <w:pPr>
        <w:spacing w:line="360" w:lineRule="auto"/>
        <w:jc w:val="both"/>
        <w:rPr>
          <w:rFonts w:ascii="Calibri" w:hAnsi="Calibri" w:cs="Calibri"/>
          <w:b/>
          <w:sz w:val="22"/>
          <w:szCs w:val="22"/>
          <w:lang w:val="en-US"/>
        </w:rPr>
      </w:pPr>
      <w:r w:rsidRPr="000D261E">
        <w:rPr>
          <w:rFonts w:ascii="Calibri" w:hAnsi="Calibri" w:cs="Calibri"/>
          <w:b/>
          <w:sz w:val="22"/>
          <w:szCs w:val="22"/>
          <w:lang w:val="en-US"/>
        </w:rPr>
        <w:t xml:space="preserve">Bright companions </w:t>
      </w:r>
    </w:p>
    <w:p w14:paraId="074291B7" w14:textId="5A60334B"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The seven torch models in the Core P-series are distinguished primarily by their size and luminous intensity. The all-rounder is the P7R Core, which achieves an exceptionally constant light output of up to 1400 lumens (</w:t>
      </w:r>
      <w:proofErr w:type="spellStart"/>
      <w:r w:rsidRPr="000D261E">
        <w:rPr>
          <w:rFonts w:ascii="Calibri" w:hAnsi="Calibri" w:cs="Calibri"/>
          <w:sz w:val="22"/>
          <w:szCs w:val="22"/>
          <w:lang w:val="en-US"/>
        </w:rPr>
        <w:t>lm</w:t>
      </w:r>
      <w:proofErr w:type="spellEnd"/>
      <w:r w:rsidRPr="000D261E">
        <w:rPr>
          <w:rFonts w:ascii="Calibri" w:hAnsi="Calibri" w:cs="Calibri"/>
          <w:sz w:val="22"/>
          <w:szCs w:val="22"/>
          <w:lang w:val="en-US"/>
        </w:rPr>
        <w:t xml:space="preserve">) and a range of up to 300 </w:t>
      </w:r>
      <w:proofErr w:type="spellStart"/>
      <w:r w:rsidRPr="000D261E">
        <w:rPr>
          <w:rFonts w:ascii="Calibri" w:hAnsi="Calibri" w:cs="Calibri"/>
          <w:sz w:val="22"/>
          <w:szCs w:val="22"/>
          <w:lang w:val="en-US"/>
        </w:rPr>
        <w:t>metres</w:t>
      </w:r>
      <w:proofErr w:type="spellEnd"/>
      <w:r w:rsidRPr="000D261E">
        <w:rPr>
          <w:rFonts w:ascii="Calibri" w:hAnsi="Calibri" w:cs="Calibri"/>
          <w:sz w:val="22"/>
          <w:szCs w:val="22"/>
          <w:lang w:val="en-US"/>
        </w:rPr>
        <w:t xml:space="preserve">. </w:t>
      </w:r>
      <w:r w:rsidR="000D261E">
        <w:rPr>
          <w:rFonts w:ascii="Calibri" w:hAnsi="Calibri" w:cs="Calibri"/>
          <w:sz w:val="22"/>
          <w:szCs w:val="22"/>
          <w:lang w:val="en-US"/>
        </w:rPr>
        <w:t xml:space="preserve">With </w:t>
      </w:r>
      <w:r w:rsidRPr="000D261E">
        <w:rPr>
          <w:rFonts w:ascii="Calibri" w:hAnsi="Calibri" w:cs="Calibri"/>
          <w:sz w:val="22"/>
          <w:szCs w:val="22"/>
          <w:lang w:val="en-US"/>
        </w:rPr>
        <w:t xml:space="preserve">Smart Light Technology, </w:t>
      </w:r>
      <w:r w:rsidR="000D261E">
        <w:rPr>
          <w:rFonts w:ascii="Calibri" w:hAnsi="Calibri" w:cs="Calibri"/>
          <w:sz w:val="22"/>
          <w:szCs w:val="22"/>
          <w:lang w:val="en-US"/>
        </w:rPr>
        <w:t xml:space="preserve">the </w:t>
      </w:r>
      <w:r w:rsidRPr="000D261E">
        <w:rPr>
          <w:rFonts w:ascii="Calibri" w:hAnsi="Calibri" w:cs="Calibri"/>
          <w:sz w:val="22"/>
          <w:szCs w:val="22"/>
          <w:lang w:val="en-US"/>
        </w:rPr>
        <w:t xml:space="preserve">light functions can be </w:t>
      </w:r>
      <w:proofErr w:type="spellStart"/>
      <w:r w:rsidRPr="000D261E">
        <w:rPr>
          <w:rFonts w:ascii="Calibri" w:hAnsi="Calibri" w:cs="Calibri"/>
          <w:sz w:val="22"/>
          <w:szCs w:val="22"/>
          <w:lang w:val="en-US"/>
        </w:rPr>
        <w:t>personalised</w:t>
      </w:r>
      <w:proofErr w:type="spellEnd"/>
      <w:r w:rsidRPr="000D261E">
        <w:rPr>
          <w:rFonts w:ascii="Calibri" w:hAnsi="Calibri" w:cs="Calibri"/>
          <w:sz w:val="22"/>
          <w:szCs w:val="22"/>
          <w:lang w:val="en-US"/>
        </w:rPr>
        <w:t xml:space="preserve"> and can also be called up in any order. The battery lasts up to 90 hours before it needs recharg</w:t>
      </w:r>
      <w:r w:rsidR="000D261E">
        <w:rPr>
          <w:rFonts w:ascii="Calibri" w:hAnsi="Calibri" w:cs="Calibri"/>
          <w:sz w:val="22"/>
          <w:szCs w:val="22"/>
          <w:lang w:val="en-US"/>
        </w:rPr>
        <w:t xml:space="preserve">ing. </w:t>
      </w:r>
      <w:r w:rsidRPr="000D261E">
        <w:rPr>
          <w:rFonts w:ascii="Calibri" w:hAnsi="Calibri" w:cs="Calibri"/>
          <w:sz w:val="22"/>
          <w:szCs w:val="22"/>
          <w:lang w:val="en-US"/>
        </w:rPr>
        <w:t xml:space="preserve">Thanks to the robust, IP68-protected housing, the lamp can withstand permanent submersion and the patented Advanced Focus System still functions at a water depth of up to one </w:t>
      </w:r>
      <w:proofErr w:type="spellStart"/>
      <w:r w:rsidRPr="000D261E">
        <w:rPr>
          <w:rFonts w:ascii="Calibri" w:hAnsi="Calibri" w:cs="Calibri"/>
          <w:sz w:val="22"/>
          <w:szCs w:val="22"/>
          <w:lang w:val="en-US"/>
        </w:rPr>
        <w:t>metre</w:t>
      </w:r>
      <w:proofErr w:type="spellEnd"/>
      <w:r w:rsidRPr="000D261E">
        <w:rPr>
          <w:rFonts w:ascii="Calibri" w:hAnsi="Calibri" w:cs="Calibri"/>
          <w:sz w:val="22"/>
          <w:szCs w:val="22"/>
          <w:lang w:val="en-US"/>
        </w:rPr>
        <w:t xml:space="preserve">. The torch will even survive a fall from a height of two </w:t>
      </w:r>
      <w:proofErr w:type="spellStart"/>
      <w:r w:rsidRPr="000D261E">
        <w:rPr>
          <w:rFonts w:ascii="Calibri" w:hAnsi="Calibri" w:cs="Calibri"/>
          <w:sz w:val="22"/>
          <w:szCs w:val="22"/>
          <w:lang w:val="en-US"/>
        </w:rPr>
        <w:t>metres</w:t>
      </w:r>
      <w:proofErr w:type="spellEnd"/>
      <w:r w:rsidRPr="000D261E">
        <w:rPr>
          <w:rFonts w:ascii="Calibri" w:hAnsi="Calibri" w:cs="Calibri"/>
          <w:sz w:val="22"/>
          <w:szCs w:val="22"/>
          <w:lang w:val="en-US"/>
        </w:rPr>
        <w:t xml:space="preserve"> without damage. </w:t>
      </w:r>
    </w:p>
    <w:p w14:paraId="1FDCD3A1" w14:textId="4CCD65A4"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 xml:space="preserve">The almost indestructible premium model P7R Signature offers a maximum luminous flux of 2000 </w:t>
      </w:r>
      <w:proofErr w:type="spellStart"/>
      <w:r w:rsidRPr="000D261E">
        <w:rPr>
          <w:rFonts w:ascii="Calibri" w:hAnsi="Calibri" w:cs="Calibri"/>
          <w:sz w:val="22"/>
          <w:szCs w:val="22"/>
          <w:lang w:val="en-US"/>
        </w:rPr>
        <w:t>lm</w:t>
      </w:r>
      <w:proofErr w:type="spellEnd"/>
      <w:r w:rsidRPr="000D261E">
        <w:rPr>
          <w:rFonts w:ascii="Calibri" w:hAnsi="Calibri" w:cs="Calibri"/>
          <w:sz w:val="22"/>
          <w:szCs w:val="22"/>
          <w:lang w:val="en-US"/>
        </w:rPr>
        <w:t xml:space="preserve">, a range of up to 330 m and a lighting duration of up to 90 hours. The torch has the same features as the P7R Core, but also comes with additional ones: For example, the Mode Switch with four positions allows direct access to the </w:t>
      </w:r>
      <w:proofErr w:type="spellStart"/>
      <w:r w:rsidRPr="000D261E">
        <w:rPr>
          <w:rFonts w:ascii="Calibri" w:hAnsi="Calibri" w:cs="Calibri"/>
          <w:sz w:val="22"/>
          <w:szCs w:val="22"/>
          <w:lang w:val="en-US"/>
        </w:rPr>
        <w:t>personalised</w:t>
      </w:r>
      <w:proofErr w:type="spellEnd"/>
      <w:r w:rsidRPr="000D261E">
        <w:rPr>
          <w:rFonts w:ascii="Calibri" w:hAnsi="Calibri" w:cs="Calibri"/>
          <w:sz w:val="22"/>
          <w:szCs w:val="22"/>
          <w:lang w:val="en-US"/>
        </w:rPr>
        <w:t xml:space="preserve"> light functions. The red additional light on the side of the housing supports night vision in the dark. Many users, like photographers </w:t>
      </w:r>
      <w:r w:rsidRPr="000D261E">
        <w:rPr>
          <w:rFonts w:ascii="Calibri" w:hAnsi="Calibri" w:cs="Calibri"/>
          <w:sz w:val="22"/>
          <w:szCs w:val="22"/>
          <w:lang w:val="en-US"/>
        </w:rPr>
        <w:lastRenderedPageBreak/>
        <w:t xml:space="preserve">for instance, benefit from the particularly natural </w:t>
      </w:r>
      <w:proofErr w:type="spellStart"/>
      <w:r w:rsidRPr="000D261E">
        <w:rPr>
          <w:rFonts w:ascii="Calibri" w:hAnsi="Calibri" w:cs="Calibri"/>
          <w:sz w:val="22"/>
          <w:szCs w:val="22"/>
          <w:lang w:val="en-US"/>
        </w:rPr>
        <w:t>colour</w:t>
      </w:r>
      <w:proofErr w:type="spellEnd"/>
      <w:r w:rsidRPr="000D261E">
        <w:rPr>
          <w:rFonts w:ascii="Calibri" w:hAnsi="Calibri" w:cs="Calibri"/>
          <w:sz w:val="22"/>
          <w:szCs w:val="22"/>
          <w:lang w:val="en-US"/>
        </w:rPr>
        <w:t xml:space="preserve"> rendition according to CRI 80 and the flicker-free light. The Signature model also comes with high-quality accessories, </w:t>
      </w:r>
      <w:r w:rsidR="000D261E">
        <w:rPr>
          <w:rFonts w:ascii="Calibri" w:hAnsi="Calibri" w:cs="Calibri"/>
          <w:sz w:val="22"/>
          <w:szCs w:val="22"/>
          <w:lang w:val="en-US"/>
        </w:rPr>
        <w:t xml:space="preserve">such as </w:t>
      </w:r>
      <w:r w:rsidRPr="000D261E">
        <w:rPr>
          <w:rFonts w:ascii="Calibri" w:hAnsi="Calibri" w:cs="Calibri"/>
          <w:sz w:val="22"/>
          <w:szCs w:val="22"/>
          <w:lang w:val="en-US"/>
        </w:rPr>
        <w:t>a high-quality leather holster as well as a practical pocket clip, which also serves as a roll protection and always keeps the lamp in a stable position.</w:t>
      </w:r>
    </w:p>
    <w:p w14:paraId="67C82A81" w14:textId="77777777"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In addition to the P7R Core, the P-Series Core is available in six other versions, from the small P2R Core penlight for the breast pocket to the large, 1200 lumen P17R Core. The P-Series Signature includes the P7R Signature and two other models: the 1400 lumen P6R Signature and the 4500 lumen P18R Signature.</w:t>
      </w:r>
    </w:p>
    <w:p w14:paraId="05138696" w14:textId="77777777" w:rsidR="00A10256" w:rsidRPr="000D261E" w:rsidRDefault="00A10256" w:rsidP="00A10256">
      <w:pPr>
        <w:spacing w:line="360" w:lineRule="auto"/>
        <w:jc w:val="both"/>
        <w:rPr>
          <w:rFonts w:ascii="Calibri" w:hAnsi="Calibri" w:cs="Calibri"/>
          <w:sz w:val="22"/>
          <w:szCs w:val="22"/>
          <w:lang w:val="en-US"/>
        </w:rPr>
      </w:pPr>
    </w:p>
    <w:p w14:paraId="591ED54C" w14:textId="77777777" w:rsidR="00A10256" w:rsidRPr="000D261E" w:rsidRDefault="00A10256" w:rsidP="00A10256">
      <w:pPr>
        <w:spacing w:line="360" w:lineRule="auto"/>
        <w:jc w:val="both"/>
        <w:rPr>
          <w:rFonts w:ascii="Calibri" w:hAnsi="Calibri" w:cs="Calibri"/>
          <w:b/>
          <w:sz w:val="22"/>
          <w:szCs w:val="22"/>
          <w:lang w:val="en-US"/>
        </w:rPr>
      </w:pPr>
      <w:r w:rsidRPr="000D261E">
        <w:rPr>
          <w:rFonts w:ascii="Calibri" w:hAnsi="Calibri" w:cs="Calibri"/>
          <w:b/>
          <w:sz w:val="22"/>
          <w:szCs w:val="22"/>
          <w:lang w:val="en-US"/>
        </w:rPr>
        <w:t>Good visibility and empty hands</w:t>
      </w:r>
    </w:p>
    <w:p w14:paraId="37028A53" w14:textId="77777777" w:rsidR="00A10256" w:rsidRPr="000D261E" w:rsidRDefault="00A10256" w:rsidP="00A10256">
      <w:pPr>
        <w:spacing w:line="360" w:lineRule="auto"/>
        <w:jc w:val="both"/>
        <w:rPr>
          <w:rFonts w:ascii="Calibri" w:hAnsi="Calibri" w:cs="Calibri"/>
          <w:sz w:val="22"/>
          <w:szCs w:val="22"/>
          <w:lang w:val="en-US"/>
        </w:rPr>
      </w:pP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has also equipped the H-series Core and Signature headlamps with special functions for safely illuminating outdoor activities. All models sit comfortably on the head, they can be operated intuitively by the wheel switch and dimmed continuously, they are robust and bright. Thanks to the Advanced Focus System, the </w:t>
      </w: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models are infinitely focusable. The lamps can be </w:t>
      </w:r>
      <w:proofErr w:type="spellStart"/>
      <w:r w:rsidRPr="000D261E">
        <w:rPr>
          <w:rFonts w:ascii="Calibri" w:hAnsi="Calibri" w:cs="Calibri"/>
          <w:sz w:val="22"/>
          <w:szCs w:val="22"/>
          <w:lang w:val="en-US"/>
        </w:rPr>
        <w:t>swivelled</w:t>
      </w:r>
      <w:proofErr w:type="spellEnd"/>
      <w:r w:rsidRPr="000D261E">
        <w:rPr>
          <w:rFonts w:ascii="Calibri" w:hAnsi="Calibri" w:cs="Calibri"/>
          <w:sz w:val="22"/>
          <w:szCs w:val="22"/>
          <w:lang w:val="en-US"/>
        </w:rPr>
        <w:t xml:space="preserve"> for vertical alignment of the light cone. The basic model H7R Core illuminates a distance of 250 </w:t>
      </w:r>
      <w:proofErr w:type="spellStart"/>
      <w:r w:rsidRPr="000D261E">
        <w:rPr>
          <w:rFonts w:ascii="Calibri" w:hAnsi="Calibri" w:cs="Calibri"/>
          <w:sz w:val="22"/>
          <w:szCs w:val="22"/>
          <w:lang w:val="en-US"/>
        </w:rPr>
        <w:t>metres</w:t>
      </w:r>
      <w:proofErr w:type="spellEnd"/>
      <w:r w:rsidRPr="000D261E">
        <w:rPr>
          <w:rFonts w:ascii="Calibri" w:hAnsi="Calibri" w:cs="Calibri"/>
          <w:sz w:val="22"/>
          <w:szCs w:val="22"/>
          <w:lang w:val="en-US"/>
        </w:rPr>
        <w:t xml:space="preserve"> with up to 1000 lumens. The long-life rechargeable battery lasts up to 65 hours before it can conveniently be recharged via the Magnetic Charge System. The flicker-free luminous flux illuminates dark areas constantly over a long period of time. Even in harsh environments, </w:t>
      </w:r>
      <w:proofErr w:type="gramStart"/>
      <w:r w:rsidRPr="000D261E">
        <w:rPr>
          <w:rFonts w:ascii="Calibri" w:hAnsi="Calibri" w:cs="Calibri"/>
          <w:sz w:val="22"/>
          <w:szCs w:val="22"/>
          <w:lang w:val="en-US"/>
        </w:rPr>
        <w:t>e.g.</w:t>
      </w:r>
      <w:proofErr w:type="gramEnd"/>
      <w:r w:rsidRPr="000D261E">
        <w:rPr>
          <w:rFonts w:ascii="Calibri" w:hAnsi="Calibri" w:cs="Calibri"/>
          <w:sz w:val="22"/>
          <w:szCs w:val="22"/>
          <w:lang w:val="en-US"/>
        </w:rPr>
        <w:t xml:space="preserve"> in caves or on mountain tours, the </w:t>
      </w: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headlamps are solid companions, as they are protected against dust and water according to IP67. Thanks to Flex Sealing Technology, the focus can still be used when briefly submerged in water up to one </w:t>
      </w:r>
      <w:proofErr w:type="spellStart"/>
      <w:r w:rsidRPr="000D261E">
        <w:rPr>
          <w:rFonts w:ascii="Calibri" w:hAnsi="Calibri" w:cs="Calibri"/>
          <w:sz w:val="22"/>
          <w:szCs w:val="22"/>
          <w:lang w:val="en-US"/>
        </w:rPr>
        <w:t>metre</w:t>
      </w:r>
      <w:proofErr w:type="spellEnd"/>
      <w:r w:rsidRPr="000D261E">
        <w:rPr>
          <w:rFonts w:ascii="Calibri" w:hAnsi="Calibri" w:cs="Calibri"/>
          <w:sz w:val="22"/>
          <w:szCs w:val="22"/>
          <w:lang w:val="en-US"/>
        </w:rPr>
        <w:t xml:space="preserve"> deep. </w:t>
      </w:r>
    </w:p>
    <w:p w14:paraId="77816565" w14:textId="77777777"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In addition to the H7R Core model, the Core line is available in four other variants that differ in technical specifications such as lumens, lighting duration and light range, but also in additional technologies and features. The variants of the Signature line are particularly suitable for demanding activities. The H19R Signature with up to 4000 lumens was designed as a high-end headlamp for extreme athletes. The combination of different LEDs and lenses enables a unique light pattern for application-</w:t>
      </w:r>
      <w:proofErr w:type="spellStart"/>
      <w:r w:rsidRPr="000D261E">
        <w:rPr>
          <w:rFonts w:ascii="Calibri" w:hAnsi="Calibri" w:cs="Calibri"/>
          <w:sz w:val="22"/>
          <w:szCs w:val="22"/>
          <w:lang w:val="en-US"/>
        </w:rPr>
        <w:t>optimised</w:t>
      </w:r>
      <w:proofErr w:type="spellEnd"/>
      <w:r w:rsidRPr="000D261E">
        <w:rPr>
          <w:rFonts w:ascii="Calibri" w:hAnsi="Calibri" w:cs="Calibri"/>
          <w:sz w:val="22"/>
          <w:szCs w:val="22"/>
          <w:lang w:val="en-US"/>
        </w:rPr>
        <w:t xml:space="preserve"> illumination of the surroundings thanks to the Fusion Beam with individually adjustable flood and spot LEDs. </w:t>
      </w:r>
      <w:r w:rsidRPr="000D261E">
        <w:rPr>
          <w:rFonts w:ascii="Calibri" w:hAnsi="Calibri" w:cs="Calibri"/>
          <w:sz w:val="22"/>
          <w:szCs w:val="22"/>
          <w:lang w:val="en-US"/>
        </w:rPr>
        <w:lastRenderedPageBreak/>
        <w:t xml:space="preserve">Thanks to the </w:t>
      </w: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Connect app and Bluetooth remote control, the lamp can be </w:t>
      </w:r>
      <w:proofErr w:type="spellStart"/>
      <w:r w:rsidRPr="000D261E">
        <w:rPr>
          <w:rFonts w:ascii="Calibri" w:hAnsi="Calibri" w:cs="Calibri"/>
          <w:sz w:val="22"/>
          <w:szCs w:val="22"/>
          <w:lang w:val="en-US"/>
        </w:rPr>
        <w:t>personalised</w:t>
      </w:r>
      <w:proofErr w:type="spellEnd"/>
      <w:r w:rsidRPr="000D261E">
        <w:rPr>
          <w:rFonts w:ascii="Calibri" w:hAnsi="Calibri" w:cs="Calibri"/>
          <w:sz w:val="22"/>
          <w:szCs w:val="22"/>
          <w:lang w:val="en-US"/>
        </w:rPr>
        <w:t xml:space="preserve"> and controlled remotely. The H7R Signature illuminates up to 260 </w:t>
      </w:r>
      <w:proofErr w:type="spellStart"/>
      <w:r w:rsidRPr="000D261E">
        <w:rPr>
          <w:rFonts w:ascii="Calibri" w:hAnsi="Calibri" w:cs="Calibri"/>
          <w:sz w:val="22"/>
          <w:szCs w:val="22"/>
          <w:lang w:val="en-US"/>
        </w:rPr>
        <w:t>metres</w:t>
      </w:r>
      <w:proofErr w:type="spellEnd"/>
      <w:r w:rsidRPr="000D261E">
        <w:rPr>
          <w:rFonts w:ascii="Calibri" w:hAnsi="Calibri" w:cs="Calibri"/>
          <w:sz w:val="22"/>
          <w:szCs w:val="22"/>
          <w:lang w:val="en-US"/>
        </w:rPr>
        <w:t xml:space="preserve"> with a maximum of 1200 lumens. This premium model also offers additional features: for example, the </w:t>
      </w: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Connect App allows </w:t>
      </w:r>
      <w:proofErr w:type="spellStart"/>
      <w:r w:rsidRPr="000D261E">
        <w:rPr>
          <w:rFonts w:ascii="Calibri" w:hAnsi="Calibri" w:cs="Calibri"/>
          <w:sz w:val="22"/>
          <w:szCs w:val="22"/>
          <w:lang w:val="en-US"/>
        </w:rPr>
        <w:t>personalisation</w:t>
      </w:r>
      <w:proofErr w:type="spellEnd"/>
      <w:r w:rsidRPr="000D261E">
        <w:rPr>
          <w:rFonts w:ascii="Calibri" w:hAnsi="Calibri" w:cs="Calibri"/>
          <w:sz w:val="22"/>
          <w:szCs w:val="22"/>
          <w:lang w:val="en-US"/>
        </w:rPr>
        <w:t xml:space="preserve"> and remote control of the light functions. The extended scope of delivery includes various attachments, including a Helmet Connecting Kit, with which the lamp can be securely mounted on a helmet. </w:t>
      </w:r>
    </w:p>
    <w:p w14:paraId="3A1BCC54" w14:textId="77777777" w:rsidR="00A10256" w:rsidRPr="000D261E" w:rsidRDefault="00A10256" w:rsidP="00A10256">
      <w:pPr>
        <w:spacing w:line="360" w:lineRule="auto"/>
        <w:jc w:val="both"/>
        <w:rPr>
          <w:rFonts w:ascii="Calibri" w:hAnsi="Calibri" w:cs="Calibri"/>
          <w:sz w:val="22"/>
          <w:szCs w:val="22"/>
          <w:lang w:val="en-US"/>
        </w:rPr>
      </w:pPr>
    </w:p>
    <w:p w14:paraId="577A7713" w14:textId="77777777" w:rsidR="00A10256" w:rsidRPr="000D261E" w:rsidRDefault="00A10256" w:rsidP="00A10256">
      <w:pPr>
        <w:spacing w:line="360" w:lineRule="auto"/>
        <w:jc w:val="both"/>
        <w:rPr>
          <w:rFonts w:ascii="Calibri" w:hAnsi="Calibri" w:cs="Calibri"/>
          <w:b/>
          <w:sz w:val="22"/>
          <w:szCs w:val="22"/>
          <w:lang w:val="en-US"/>
        </w:rPr>
      </w:pPr>
      <w:r w:rsidRPr="000D261E">
        <w:rPr>
          <w:rFonts w:ascii="Calibri" w:hAnsi="Calibri" w:cs="Calibri"/>
          <w:b/>
          <w:sz w:val="22"/>
          <w:szCs w:val="22"/>
          <w:lang w:val="en-US"/>
        </w:rPr>
        <w:t>Prices and availability</w:t>
      </w:r>
    </w:p>
    <w:p w14:paraId="27737660" w14:textId="4D8150CC"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 xml:space="preserve">The Core and Signature lines of the P and H series </w:t>
      </w:r>
      <w:r w:rsidR="000D261E">
        <w:rPr>
          <w:rFonts w:ascii="Calibri" w:hAnsi="Calibri" w:cs="Calibri"/>
          <w:sz w:val="22"/>
          <w:szCs w:val="22"/>
          <w:lang w:val="en-US"/>
        </w:rPr>
        <w:t>by</w:t>
      </w:r>
      <w:r w:rsidRPr="000D261E">
        <w:rPr>
          <w:rFonts w:ascii="Calibri" w:hAnsi="Calibri" w:cs="Calibri"/>
          <w:sz w:val="22"/>
          <w:szCs w:val="22"/>
          <w:lang w:val="en-US"/>
        </w:rPr>
        <w:t xml:space="preserve"> </w:t>
      </w: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are available from well-stocked specialist retailers and in the online shop: </w:t>
      </w:r>
      <w:hyperlink r:id="rId8" w:history="1">
        <w:r w:rsidRPr="000D261E">
          <w:rPr>
            <w:rStyle w:val="Hyperlink"/>
            <w:rFonts w:ascii="Calibri" w:hAnsi="Calibri" w:cs="Calibri"/>
            <w:sz w:val="22"/>
            <w:szCs w:val="22"/>
            <w:lang w:val="en-US"/>
          </w:rPr>
          <w:t>https://shop.ledlenser.com/</w:t>
        </w:r>
      </w:hyperlink>
      <w:r w:rsidRPr="000D261E">
        <w:rPr>
          <w:rFonts w:ascii="Calibri" w:hAnsi="Calibri" w:cs="Calibri"/>
          <w:sz w:val="22"/>
          <w:szCs w:val="22"/>
          <w:lang w:val="en-US"/>
        </w:rPr>
        <w:t>.</w:t>
      </w:r>
    </w:p>
    <w:p w14:paraId="139117CB" w14:textId="77777777" w:rsidR="00A10256" w:rsidRPr="000D261E" w:rsidRDefault="00A10256" w:rsidP="00A10256">
      <w:pPr>
        <w:spacing w:line="360" w:lineRule="auto"/>
        <w:jc w:val="both"/>
        <w:rPr>
          <w:rFonts w:ascii="Calibri" w:hAnsi="Calibri" w:cs="Calibri"/>
          <w:sz w:val="22"/>
          <w:szCs w:val="22"/>
          <w:lang w:val="en-US"/>
        </w:rPr>
      </w:pPr>
    </w:p>
    <w:p w14:paraId="084A7FD3" w14:textId="750588D5"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 xml:space="preserve">The torches of the P-series Core cost 24.90 euros (P2R Core), 34.90 euros (P4R Core), 69.90 euros (P7Core), 59.90 euros (P5R Core), 79.90 euros (P6R Core), 99.90 euros (P7R Core) and 199 euros (P17R Core). The Signature models are available for 129 euros (P6R Signature), 159 euros (P7R Signature) and 249 euros (P18R Signature). </w:t>
      </w:r>
    </w:p>
    <w:p w14:paraId="2D168145" w14:textId="77777777"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 xml:space="preserve">The RRP for the H5 Core headlamp is 49.90 euros, H5R Core costs 69.90 euros, H7R Core 89.90 euros, H15R Core 159 euros and H19R Core 199 euros. The H7R Signature costs 149 euros, H19R Signature 299 euros. </w:t>
      </w:r>
    </w:p>
    <w:p w14:paraId="5369EFB5" w14:textId="77777777" w:rsidR="00A10256" w:rsidRPr="000D261E" w:rsidRDefault="00A10256" w:rsidP="00A10256">
      <w:pPr>
        <w:spacing w:line="360" w:lineRule="auto"/>
        <w:jc w:val="both"/>
        <w:rPr>
          <w:rFonts w:ascii="Calibri" w:hAnsi="Calibri" w:cs="Calibri"/>
          <w:sz w:val="22"/>
          <w:szCs w:val="22"/>
          <w:lang w:val="en-US"/>
        </w:rPr>
      </w:pPr>
      <w:r w:rsidRPr="000D261E">
        <w:rPr>
          <w:rFonts w:ascii="Calibri" w:hAnsi="Calibri" w:cs="Calibri"/>
          <w:sz w:val="22"/>
          <w:szCs w:val="22"/>
          <w:lang w:val="en-US"/>
        </w:rPr>
        <w:t>All prices include VAT.</w:t>
      </w:r>
    </w:p>
    <w:p w14:paraId="14416B04" w14:textId="77777777" w:rsidR="000D261E" w:rsidRDefault="000D261E" w:rsidP="00A10256">
      <w:pPr>
        <w:spacing w:line="360" w:lineRule="auto"/>
        <w:jc w:val="both"/>
        <w:rPr>
          <w:rFonts w:ascii="Calibri" w:hAnsi="Calibri" w:cs="Calibri"/>
          <w:sz w:val="22"/>
          <w:szCs w:val="22"/>
          <w:lang w:val="en-US"/>
        </w:rPr>
      </w:pPr>
    </w:p>
    <w:p w14:paraId="45C4E8D3" w14:textId="705F54B4" w:rsidR="000D4864" w:rsidRPr="00A10256" w:rsidRDefault="00A10256" w:rsidP="00A10256">
      <w:pPr>
        <w:spacing w:line="360" w:lineRule="auto"/>
        <w:jc w:val="both"/>
        <w:rPr>
          <w:rFonts w:ascii="Calibri" w:hAnsi="Calibri" w:cs="Calibri"/>
          <w:b/>
          <w:sz w:val="22"/>
          <w:szCs w:val="22"/>
          <w:lang w:val="en-US"/>
        </w:rPr>
      </w:pPr>
      <w:r w:rsidRPr="000D261E">
        <w:rPr>
          <w:rFonts w:ascii="Calibri" w:hAnsi="Calibri" w:cs="Calibri"/>
          <w:sz w:val="22"/>
          <w:szCs w:val="22"/>
          <w:lang w:val="en-US"/>
        </w:rPr>
        <w:t xml:space="preserve">Further information about </w:t>
      </w:r>
      <w:proofErr w:type="spellStart"/>
      <w:r w:rsidRPr="000D261E">
        <w:rPr>
          <w:rFonts w:ascii="Calibri" w:hAnsi="Calibri" w:cs="Calibri"/>
          <w:sz w:val="22"/>
          <w:szCs w:val="22"/>
          <w:lang w:val="en-US"/>
        </w:rPr>
        <w:t>Ledlenser</w:t>
      </w:r>
      <w:proofErr w:type="spellEnd"/>
      <w:r w:rsidRPr="000D261E">
        <w:rPr>
          <w:rFonts w:ascii="Calibri" w:hAnsi="Calibri" w:cs="Calibri"/>
          <w:sz w:val="22"/>
          <w:szCs w:val="22"/>
          <w:lang w:val="en-US"/>
        </w:rPr>
        <w:t xml:space="preserve"> is available at: </w:t>
      </w:r>
      <w:hyperlink r:id="rId9" w:history="1">
        <w:r w:rsidRPr="000D261E">
          <w:rPr>
            <w:rStyle w:val="Hyperlink"/>
            <w:rFonts w:ascii="Calibri" w:hAnsi="Calibri" w:cs="Calibri"/>
            <w:sz w:val="22"/>
            <w:szCs w:val="22"/>
            <w:lang w:val="en-US"/>
          </w:rPr>
          <w:t>www.ledlenser.com</w:t>
        </w:r>
      </w:hyperlink>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 xml:space="preserve">About </w:t>
      </w:r>
      <w:proofErr w:type="spellStart"/>
      <w:r w:rsidRPr="00FC143A">
        <w:rPr>
          <w:rFonts w:asciiTheme="majorHAnsi" w:hAnsiTheme="majorHAnsi" w:cstheme="majorHAnsi"/>
          <w:b/>
          <w:sz w:val="20"/>
          <w:szCs w:val="20"/>
          <w:lang w:val="en-US"/>
        </w:rPr>
        <w:t>Ledlenser</w:t>
      </w:r>
      <w:proofErr w:type="spellEnd"/>
    </w:p>
    <w:p w14:paraId="0604290E" w14:textId="79F4C253"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w:t>
      </w:r>
      <w:proofErr w:type="spellStart"/>
      <w:r w:rsidRPr="00FC143A">
        <w:rPr>
          <w:rFonts w:asciiTheme="majorHAnsi" w:hAnsiTheme="majorHAnsi" w:cstheme="majorHAnsi"/>
          <w:sz w:val="20"/>
          <w:szCs w:val="20"/>
          <w:lang w:val="en-US"/>
        </w:rPr>
        <w:t>Ledlenser</w:t>
      </w:r>
      <w:proofErr w:type="spellEnd"/>
      <w:r w:rsidRPr="00FC143A">
        <w:rPr>
          <w:rFonts w:asciiTheme="majorHAnsi" w:hAnsiTheme="majorHAnsi" w:cstheme="majorHAnsi"/>
          <w:sz w:val="20"/>
          <w:szCs w:val="20"/>
          <w:lang w:val="en-US"/>
        </w:rPr>
        <w:t xml:space="preserve">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 xml:space="preserve">from </w:t>
      </w:r>
      <w:proofErr w:type="spellStart"/>
      <w:r w:rsidRPr="00704EA2">
        <w:rPr>
          <w:rFonts w:asciiTheme="majorHAnsi" w:hAnsiTheme="majorHAnsi" w:cstheme="majorHAnsi"/>
          <w:sz w:val="20"/>
          <w:szCs w:val="20"/>
          <w:lang w:val="en-US"/>
        </w:rPr>
        <w:t>Ledlenser</w:t>
      </w:r>
      <w:proofErr w:type="spellEnd"/>
      <w:r w:rsidRPr="00704EA2">
        <w:rPr>
          <w:rFonts w:asciiTheme="majorHAnsi" w:hAnsiTheme="majorHAnsi" w:cstheme="majorHAnsi"/>
          <w:sz w:val="20"/>
          <w:szCs w:val="20"/>
          <w:lang w:val="en-US"/>
        </w:rPr>
        <w:t xml:space="preserve">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1B39F" w14:textId="77777777" w:rsidR="00B718B1" w:rsidRDefault="00B718B1">
      <w:r>
        <w:separator/>
      </w:r>
    </w:p>
  </w:endnote>
  <w:endnote w:type="continuationSeparator" w:id="0">
    <w:p w14:paraId="00D9DED5" w14:textId="77777777" w:rsidR="00B718B1" w:rsidRDefault="00B71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l Sans">
    <w:altName w:val="﷽﷽﷽﷽﷽﷽鼠ۛ怀"/>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E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proofErr w:type="spellStart"/>
                          <w:r w:rsidR="00233B90">
                            <w:rPr>
                              <w:rFonts w:ascii="Calibri" w:hAnsi="Calibri" w:cs="Calibri"/>
                              <w:bCs/>
                              <w:sz w:val="18"/>
                              <w:szCs w:val="18"/>
                            </w:rPr>
                            <w:t>Contact</w:t>
                          </w:r>
                          <w:proofErr w:type="spellEnd"/>
                          <w:r w:rsidR="00233B90">
                            <w:rPr>
                              <w:rFonts w:ascii="Calibri" w:hAnsi="Calibri" w:cs="Calibri"/>
                              <w:bCs/>
                              <w:sz w:val="18"/>
                              <w:szCs w:val="18"/>
                            </w:rPr>
                            <w:t xml:space="preserve"> </w:t>
                          </w:r>
                          <w:proofErr w:type="spellStart"/>
                          <w:r w:rsidR="0059232F" w:rsidRPr="00233B90">
                            <w:rPr>
                              <w:rFonts w:ascii="Calibri" w:hAnsi="Calibri" w:cs="Calibri"/>
                              <w:b/>
                              <w:bCs/>
                              <w:sz w:val="18"/>
                              <w:szCs w:val="18"/>
                            </w:rPr>
                            <w:t>Ledlenser</w:t>
                          </w:r>
                          <w:proofErr w:type="spellEnd"/>
                          <w:r w:rsidR="0059232F" w:rsidRPr="00233B90">
                            <w:rPr>
                              <w:rFonts w:ascii="Calibri" w:hAnsi="Calibri" w:cs="Calibri"/>
                              <w:b/>
                              <w:bCs/>
                              <w:sz w:val="18"/>
                              <w:szCs w:val="18"/>
                            </w:rPr>
                            <w:t xml:space="preserve"> GmbH &amp; Co. KG</w:t>
                          </w:r>
                          <w:r w:rsidR="0059232F" w:rsidRPr="00233B90">
                            <w:rPr>
                              <w:rFonts w:ascii="Calibri" w:hAnsi="Calibri" w:cs="Calibri"/>
                              <w:b/>
                              <w:bCs/>
                              <w:sz w:val="18"/>
                              <w:szCs w:val="18"/>
                            </w:rPr>
                            <w:br/>
                          </w:r>
                          <w:r w:rsidR="0059232F" w:rsidRPr="009F7297">
                            <w:rPr>
                              <w:rFonts w:ascii="Calibri" w:hAnsi="Calibri" w:cs="Calibri"/>
                              <w:bCs/>
                              <w:sz w:val="18"/>
                              <w:szCs w:val="18"/>
                            </w:rPr>
                            <w:t xml:space="preserve">Brigitte </w:t>
                          </w:r>
                          <w:proofErr w:type="spellStart"/>
                          <w:r w:rsidR="0059232F" w:rsidRPr="009F7297">
                            <w:rPr>
                              <w:rFonts w:ascii="Calibri" w:hAnsi="Calibri" w:cs="Calibri"/>
                              <w:bCs/>
                              <w:sz w:val="18"/>
                              <w:szCs w:val="18"/>
                            </w:rPr>
                            <w:t>Pautzke</w:t>
                          </w:r>
                          <w:proofErr w:type="spellEnd"/>
                          <w:r w:rsidR="0059232F" w:rsidRPr="009F7297">
                            <w:rPr>
                              <w:rFonts w:ascii="Calibri" w:hAnsi="Calibri" w:cs="Calibri"/>
                              <w:bCs/>
                              <w:sz w:val="18"/>
                              <w:szCs w:val="18"/>
                            </w:rPr>
                            <w:t xml:space="preserve"> (Trade Marketing </w:t>
                          </w:r>
                          <w:proofErr w:type="spellStart"/>
                          <w:r w:rsidR="0059232F" w:rsidRPr="009F7297">
                            <w:rPr>
                              <w:rFonts w:ascii="Calibri" w:hAnsi="Calibri" w:cs="Calibri"/>
                              <w:bCs/>
                              <w:sz w:val="18"/>
                              <w:szCs w:val="18"/>
                            </w:rPr>
                            <w:t>Specialist</w:t>
                          </w:r>
                          <w:proofErr w:type="spellEnd"/>
                          <w:r w:rsidR="0059232F" w:rsidRPr="009F7297">
                            <w:rPr>
                              <w:rFonts w:ascii="Calibri" w:hAnsi="Calibri" w:cs="Calibri"/>
                              <w:bCs/>
                              <w:sz w:val="18"/>
                              <w:szCs w:val="18"/>
                            </w:rPr>
                            <w:t xml:space="preserve">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0D261E"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0D261E">
                            <w:rPr>
                              <w:rFonts w:ascii="Calibri" w:hAnsi="Calibri" w:cs="Calibri"/>
                              <w:bCs/>
                              <w:sz w:val="18"/>
                              <w:szCs w:val="18"/>
                              <w:lang w:val="en-US"/>
                            </w:rPr>
                            <w:t>Contact Press/Media</w:t>
                          </w:r>
                        </w:p>
                        <w:p w14:paraId="6BD3FE30" w14:textId="77777777" w:rsidR="00233B90" w:rsidRPr="000D261E" w:rsidRDefault="00233B90" w:rsidP="00233B90">
                          <w:pPr>
                            <w:widowControl w:val="0"/>
                            <w:autoSpaceDE w:val="0"/>
                            <w:autoSpaceDN w:val="0"/>
                            <w:adjustRightInd w:val="0"/>
                            <w:spacing w:line="200" w:lineRule="exact"/>
                            <w:rPr>
                              <w:rFonts w:ascii="Calibri" w:hAnsi="Calibri" w:cs="Calibri"/>
                              <w:b/>
                              <w:sz w:val="18"/>
                              <w:szCs w:val="18"/>
                              <w:lang w:val="en-US"/>
                            </w:rPr>
                          </w:pPr>
                          <w:r w:rsidRPr="000D261E">
                            <w:rPr>
                              <w:rFonts w:ascii="Calibri" w:hAnsi="Calibri" w:cs="Calibri"/>
                              <w:b/>
                              <w:bCs/>
                              <w:sz w:val="18"/>
                              <w:szCs w:val="18"/>
                              <w:lang w:val="en-US"/>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proofErr w:type="spellStart"/>
                    <w:r w:rsidR="00233B90">
                      <w:rPr>
                        <w:rFonts w:ascii="Calibri" w:hAnsi="Calibri" w:cs="Calibri"/>
                        <w:bCs/>
                        <w:sz w:val="18"/>
                        <w:szCs w:val="18"/>
                      </w:rPr>
                      <w:t>Contact</w:t>
                    </w:r>
                    <w:proofErr w:type="spellEnd"/>
                    <w:r w:rsidR="00233B90">
                      <w:rPr>
                        <w:rFonts w:ascii="Calibri" w:hAnsi="Calibri" w:cs="Calibri"/>
                        <w:bCs/>
                        <w:sz w:val="18"/>
                        <w:szCs w:val="18"/>
                      </w:rPr>
                      <w:t xml:space="preserve"> </w:t>
                    </w:r>
                    <w:proofErr w:type="spellStart"/>
                    <w:r w:rsidR="0059232F" w:rsidRPr="00233B90">
                      <w:rPr>
                        <w:rFonts w:ascii="Calibri" w:hAnsi="Calibri" w:cs="Calibri"/>
                        <w:b/>
                        <w:bCs/>
                        <w:sz w:val="18"/>
                        <w:szCs w:val="18"/>
                      </w:rPr>
                      <w:t>Ledlenser</w:t>
                    </w:r>
                    <w:proofErr w:type="spellEnd"/>
                    <w:r w:rsidR="0059232F" w:rsidRPr="00233B90">
                      <w:rPr>
                        <w:rFonts w:ascii="Calibri" w:hAnsi="Calibri" w:cs="Calibri"/>
                        <w:b/>
                        <w:bCs/>
                        <w:sz w:val="18"/>
                        <w:szCs w:val="18"/>
                      </w:rPr>
                      <w:t xml:space="preserve"> GmbH &amp; Co. KG</w:t>
                    </w:r>
                    <w:r w:rsidR="0059232F" w:rsidRPr="00233B90">
                      <w:rPr>
                        <w:rFonts w:ascii="Calibri" w:hAnsi="Calibri" w:cs="Calibri"/>
                        <w:b/>
                        <w:bCs/>
                        <w:sz w:val="18"/>
                        <w:szCs w:val="18"/>
                      </w:rPr>
                      <w:br/>
                    </w:r>
                    <w:r w:rsidR="0059232F" w:rsidRPr="009F7297">
                      <w:rPr>
                        <w:rFonts w:ascii="Calibri" w:hAnsi="Calibri" w:cs="Calibri"/>
                        <w:bCs/>
                        <w:sz w:val="18"/>
                        <w:szCs w:val="18"/>
                      </w:rPr>
                      <w:t xml:space="preserve">Brigitte </w:t>
                    </w:r>
                    <w:proofErr w:type="spellStart"/>
                    <w:r w:rsidR="0059232F" w:rsidRPr="009F7297">
                      <w:rPr>
                        <w:rFonts w:ascii="Calibri" w:hAnsi="Calibri" w:cs="Calibri"/>
                        <w:bCs/>
                        <w:sz w:val="18"/>
                        <w:szCs w:val="18"/>
                      </w:rPr>
                      <w:t>Pautzke</w:t>
                    </w:r>
                    <w:proofErr w:type="spellEnd"/>
                    <w:r w:rsidR="0059232F" w:rsidRPr="009F7297">
                      <w:rPr>
                        <w:rFonts w:ascii="Calibri" w:hAnsi="Calibri" w:cs="Calibri"/>
                        <w:bCs/>
                        <w:sz w:val="18"/>
                        <w:szCs w:val="18"/>
                      </w:rPr>
                      <w:t xml:space="preserve"> (Trade Marketing </w:t>
                    </w:r>
                    <w:proofErr w:type="spellStart"/>
                    <w:r w:rsidR="0059232F" w:rsidRPr="009F7297">
                      <w:rPr>
                        <w:rFonts w:ascii="Calibri" w:hAnsi="Calibri" w:cs="Calibri"/>
                        <w:bCs/>
                        <w:sz w:val="18"/>
                        <w:szCs w:val="18"/>
                      </w:rPr>
                      <w:t>Specialist</w:t>
                    </w:r>
                    <w:proofErr w:type="spellEnd"/>
                    <w:r w:rsidR="0059232F" w:rsidRPr="009F7297">
                      <w:rPr>
                        <w:rFonts w:ascii="Calibri" w:hAnsi="Calibri" w:cs="Calibri"/>
                        <w:bCs/>
                        <w:sz w:val="18"/>
                        <w:szCs w:val="18"/>
                      </w:rPr>
                      <w:t xml:space="preserve">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0D261E"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0D261E">
                      <w:rPr>
                        <w:rFonts w:ascii="Calibri" w:hAnsi="Calibri" w:cs="Calibri"/>
                        <w:bCs/>
                        <w:sz w:val="18"/>
                        <w:szCs w:val="18"/>
                        <w:lang w:val="en-US"/>
                      </w:rPr>
                      <w:t>Contact Press/Media</w:t>
                    </w:r>
                  </w:p>
                  <w:p w14:paraId="6BD3FE30" w14:textId="77777777" w:rsidR="00233B90" w:rsidRPr="000D261E" w:rsidRDefault="00233B90" w:rsidP="00233B90">
                    <w:pPr>
                      <w:widowControl w:val="0"/>
                      <w:autoSpaceDE w:val="0"/>
                      <w:autoSpaceDN w:val="0"/>
                      <w:adjustRightInd w:val="0"/>
                      <w:spacing w:line="200" w:lineRule="exact"/>
                      <w:rPr>
                        <w:rFonts w:ascii="Calibri" w:hAnsi="Calibri" w:cs="Calibri"/>
                        <w:b/>
                        <w:sz w:val="18"/>
                        <w:szCs w:val="18"/>
                        <w:lang w:val="en-US"/>
                      </w:rPr>
                    </w:pPr>
                    <w:r w:rsidRPr="000D261E">
                      <w:rPr>
                        <w:rFonts w:ascii="Calibri" w:hAnsi="Calibri" w:cs="Calibri"/>
                        <w:b/>
                        <w:bCs/>
                        <w:sz w:val="18"/>
                        <w:szCs w:val="18"/>
                        <w:lang w:val="en-US"/>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38754" w14:textId="77777777" w:rsidR="00B718B1" w:rsidRDefault="00B718B1">
      <w:r>
        <w:separator/>
      </w:r>
    </w:p>
  </w:footnote>
  <w:footnote w:type="continuationSeparator" w:id="0">
    <w:p w14:paraId="59056B1E" w14:textId="77777777" w:rsidR="00B718B1" w:rsidRDefault="00B71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261E"/>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60A2"/>
    <w:rsid w:val="00496204"/>
    <w:rsid w:val="00496EA6"/>
    <w:rsid w:val="004A02B4"/>
    <w:rsid w:val="004A3090"/>
    <w:rsid w:val="004A4688"/>
    <w:rsid w:val="004A4EC3"/>
    <w:rsid w:val="004A5D73"/>
    <w:rsid w:val="004B05D7"/>
    <w:rsid w:val="004B5EC1"/>
    <w:rsid w:val="004B6604"/>
    <w:rsid w:val="004C07CA"/>
    <w:rsid w:val="004C19B9"/>
    <w:rsid w:val="004C5AB6"/>
    <w:rsid w:val="004C694D"/>
    <w:rsid w:val="004D664E"/>
    <w:rsid w:val="004D6B69"/>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50434"/>
    <w:rsid w:val="00551147"/>
    <w:rsid w:val="00551E55"/>
    <w:rsid w:val="0056369B"/>
    <w:rsid w:val="0056381A"/>
    <w:rsid w:val="00567658"/>
    <w:rsid w:val="00570B49"/>
    <w:rsid w:val="00570C42"/>
    <w:rsid w:val="0057300E"/>
    <w:rsid w:val="0057533C"/>
    <w:rsid w:val="005765E2"/>
    <w:rsid w:val="00576A16"/>
    <w:rsid w:val="005775B7"/>
    <w:rsid w:val="00581E37"/>
    <w:rsid w:val="0058242F"/>
    <w:rsid w:val="00582593"/>
    <w:rsid w:val="00584CCF"/>
    <w:rsid w:val="00590905"/>
    <w:rsid w:val="0059232F"/>
    <w:rsid w:val="00597070"/>
    <w:rsid w:val="00597E06"/>
    <w:rsid w:val="005A2E12"/>
    <w:rsid w:val="005A591F"/>
    <w:rsid w:val="005A757D"/>
    <w:rsid w:val="005B4521"/>
    <w:rsid w:val="005C1BBC"/>
    <w:rsid w:val="005C702E"/>
    <w:rsid w:val="005C79EA"/>
    <w:rsid w:val="005D119C"/>
    <w:rsid w:val="005D326A"/>
    <w:rsid w:val="005D5F38"/>
    <w:rsid w:val="005E22E2"/>
    <w:rsid w:val="005E7057"/>
    <w:rsid w:val="005F5167"/>
    <w:rsid w:val="00600903"/>
    <w:rsid w:val="00601E5B"/>
    <w:rsid w:val="00607C1D"/>
    <w:rsid w:val="006121C5"/>
    <w:rsid w:val="0061226D"/>
    <w:rsid w:val="00612702"/>
    <w:rsid w:val="00613DB1"/>
    <w:rsid w:val="00631D30"/>
    <w:rsid w:val="0063369E"/>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0385"/>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423E"/>
    <w:rsid w:val="00844DFF"/>
    <w:rsid w:val="0084627B"/>
    <w:rsid w:val="008474D5"/>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718B1"/>
    <w:rsid w:val="00B813CA"/>
    <w:rsid w:val="00B83455"/>
    <w:rsid w:val="00B94D5F"/>
    <w:rsid w:val="00B9560E"/>
    <w:rsid w:val="00B960D9"/>
    <w:rsid w:val="00BA1D58"/>
    <w:rsid w:val="00BA3868"/>
    <w:rsid w:val="00BA7F64"/>
    <w:rsid w:val="00BB2E5F"/>
    <w:rsid w:val="00BB512F"/>
    <w:rsid w:val="00BC2146"/>
    <w:rsid w:val="00BC6540"/>
    <w:rsid w:val="00BD3559"/>
    <w:rsid w:val="00BD712B"/>
    <w:rsid w:val="00BE19AA"/>
    <w:rsid w:val="00BE3ED7"/>
    <w:rsid w:val="00BE61CA"/>
    <w:rsid w:val="00BF0B65"/>
    <w:rsid w:val="00C002F0"/>
    <w:rsid w:val="00C0318F"/>
    <w:rsid w:val="00C03507"/>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ECC"/>
    <w:rsid w:val="00DF3026"/>
    <w:rsid w:val="00DF3492"/>
    <w:rsid w:val="00DF69BC"/>
    <w:rsid w:val="00E02C1D"/>
    <w:rsid w:val="00E073CA"/>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3BA0"/>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44AF5-9799-6141-B711-C5B63DF5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924</Words>
  <Characters>5822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6733</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3</cp:revision>
  <cp:lastPrinted>2019-04-16T13:18:00Z</cp:lastPrinted>
  <dcterms:created xsi:type="dcterms:W3CDTF">2021-02-18T10:14:00Z</dcterms:created>
  <dcterms:modified xsi:type="dcterms:W3CDTF">2021-02-18T10:19:00Z</dcterms:modified>
  <cp:category/>
</cp:coreProperties>
</file>