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7D601" w14:textId="01DC57D1" w:rsidR="00B70043" w:rsidRPr="00C574C7" w:rsidRDefault="00C574C7" w:rsidP="00486F06">
      <w:pPr>
        <w:spacing w:after="60" w:line="360" w:lineRule="auto"/>
        <w:jc w:val="center"/>
        <w:rPr>
          <w:rFonts w:ascii="Avenir" w:hAnsi="Avenir" w:cs="Arial"/>
          <w:b/>
          <w:sz w:val="28"/>
          <w:szCs w:val="28"/>
        </w:rPr>
      </w:pPr>
      <w:r w:rsidRPr="00C574C7">
        <w:rPr>
          <w:rFonts w:ascii="Avenir" w:hAnsi="Avenir" w:cs="Arial"/>
          <w:b/>
          <w:bCs/>
          <w:sz w:val="28"/>
          <w:szCs w:val="28"/>
        </w:rPr>
        <w:t>Lexar</w:t>
      </w:r>
      <w:r w:rsidRPr="00C574C7">
        <w:rPr>
          <w:rFonts w:ascii="Avenir" w:hAnsi="Avenir" w:cs="Arial"/>
          <w:b/>
          <w:bCs/>
          <w:sz w:val="28"/>
          <w:szCs w:val="28"/>
          <w:vertAlign w:val="superscript"/>
        </w:rPr>
        <w:t>®</w:t>
      </w:r>
      <w:r w:rsidRPr="00C574C7">
        <w:rPr>
          <w:rFonts w:ascii="Avenir" w:hAnsi="Avenir" w:cs="Arial"/>
          <w:b/>
          <w:bCs/>
          <w:sz w:val="28"/>
          <w:szCs w:val="28"/>
        </w:rPr>
        <w:t xml:space="preserve"> Professional 1800x SDXC™ UHS-II-Karte der GOLD Serie</w:t>
      </w:r>
      <w:r>
        <w:rPr>
          <w:rFonts w:ascii="Avenir" w:hAnsi="Avenir" w:cs="Arial"/>
          <w:b/>
          <w:bCs/>
          <w:sz w:val="28"/>
          <w:szCs w:val="28"/>
        </w:rPr>
        <w:t>:</w:t>
      </w:r>
      <w:r w:rsidRPr="00C574C7">
        <w:rPr>
          <w:rFonts w:ascii="Avenir" w:hAnsi="Avenir" w:cs="Arial"/>
          <w:b/>
          <w:bCs/>
          <w:sz w:val="28"/>
          <w:szCs w:val="28"/>
        </w:rPr>
        <w:t xml:space="preserve"> </w:t>
      </w:r>
      <w:r>
        <w:rPr>
          <w:rFonts w:ascii="Avenir" w:hAnsi="Avenir" w:cs="Arial"/>
          <w:b/>
          <w:bCs/>
          <w:sz w:val="28"/>
          <w:szCs w:val="28"/>
        </w:rPr>
        <w:br/>
      </w:r>
      <w:r w:rsidR="000A4236">
        <w:rPr>
          <w:rFonts w:ascii="Avenir" w:hAnsi="Avenir" w:cs="Arial"/>
          <w:b/>
          <w:bCs/>
          <w:sz w:val="28"/>
          <w:szCs w:val="28"/>
        </w:rPr>
        <w:t>D</w:t>
      </w:r>
      <w:r w:rsidRPr="00C574C7">
        <w:rPr>
          <w:rFonts w:ascii="Avenir" w:hAnsi="Avenir" w:cs="Arial"/>
          <w:b/>
          <w:bCs/>
          <w:sz w:val="28"/>
          <w:szCs w:val="28"/>
        </w:rPr>
        <w:t>ie richtige Wahl für Profis</w:t>
      </w:r>
    </w:p>
    <w:p w14:paraId="01E9F0C8" w14:textId="40AC3931" w:rsidR="00B70043" w:rsidRPr="007247B4" w:rsidRDefault="008B1955" w:rsidP="000968FE">
      <w:pPr>
        <w:spacing w:after="120" w:line="360" w:lineRule="auto"/>
        <w:rPr>
          <w:rFonts w:ascii="Avenir" w:hAnsi="Avenir" w:cs="Arial"/>
          <w:i/>
        </w:rPr>
      </w:pPr>
      <w:r w:rsidRPr="008B1955">
        <w:rPr>
          <w:rFonts w:ascii="Avenir" w:hAnsi="Avenir" w:cs="Arial"/>
          <w:i/>
        </w:rPr>
        <w:t xml:space="preserve">Hochgeschwindigkeit für </w:t>
      </w:r>
      <w:r>
        <w:rPr>
          <w:rFonts w:ascii="Avenir" w:hAnsi="Avenir" w:cs="Arial"/>
          <w:i/>
        </w:rPr>
        <w:t>ausgezeichnete</w:t>
      </w:r>
      <w:r w:rsidRPr="008B1955">
        <w:rPr>
          <w:rFonts w:ascii="Avenir" w:hAnsi="Avenir" w:cs="Arial"/>
          <w:i/>
        </w:rPr>
        <w:t xml:space="preserve"> Bilder </w:t>
      </w:r>
      <w:r>
        <w:rPr>
          <w:rFonts w:ascii="Avenir" w:hAnsi="Avenir" w:cs="Arial"/>
          <w:i/>
        </w:rPr>
        <w:t>oder</w:t>
      </w:r>
      <w:r w:rsidRPr="008B1955">
        <w:rPr>
          <w:rFonts w:ascii="Avenir" w:hAnsi="Avenir" w:cs="Arial"/>
          <w:i/>
        </w:rPr>
        <w:t xml:space="preserve"> </w:t>
      </w:r>
      <w:proofErr w:type="spellStart"/>
      <w:r>
        <w:rPr>
          <w:rFonts w:ascii="Avenir" w:hAnsi="Avenir" w:cs="Arial"/>
          <w:i/>
        </w:rPr>
        <w:t>Full</w:t>
      </w:r>
      <w:proofErr w:type="spellEnd"/>
      <w:r>
        <w:rPr>
          <w:rFonts w:ascii="Avenir" w:hAnsi="Avenir" w:cs="Arial"/>
          <w:i/>
        </w:rPr>
        <w:t xml:space="preserve">-HD- und </w:t>
      </w:r>
      <w:r w:rsidRPr="008B1955">
        <w:rPr>
          <w:rFonts w:ascii="Avenir" w:hAnsi="Avenir" w:cs="Arial"/>
          <w:i/>
        </w:rPr>
        <w:t>4K-Videos</w:t>
      </w:r>
    </w:p>
    <w:p w14:paraId="41606A92" w14:textId="10EC264B" w:rsidR="00725DEA" w:rsidRDefault="00240C9D" w:rsidP="00813165">
      <w:pPr>
        <w:spacing w:after="180" w:line="360" w:lineRule="auto"/>
        <w:rPr>
          <w:rFonts w:ascii="Avenir" w:eastAsiaTheme="minorHAnsi" w:hAnsi="Avenir" w:cs="Arial"/>
          <w:b/>
          <w:sz w:val="22"/>
          <w:szCs w:val="22"/>
          <w:lang w:eastAsia="en-US"/>
        </w:rPr>
      </w:pPr>
      <w:r w:rsidRPr="00936A28">
        <w:rPr>
          <w:rFonts w:ascii="Avenir" w:eastAsiaTheme="minorHAnsi" w:hAnsi="Avenir" w:cs="Arial"/>
          <w:b/>
          <w:sz w:val="22"/>
          <w:szCs w:val="22"/>
          <w:lang w:eastAsia="en-US"/>
        </w:rPr>
        <w:t>San Jos</w:t>
      </w:r>
      <w:r w:rsidR="00742994" w:rsidRPr="00936A28">
        <w:rPr>
          <w:rFonts w:ascii="Avenir" w:eastAsiaTheme="minorHAnsi" w:hAnsi="Avenir" w:cs="Arial"/>
          <w:b/>
          <w:sz w:val="22"/>
          <w:szCs w:val="22"/>
          <w:lang w:eastAsia="en-US"/>
        </w:rPr>
        <w:t>é</w:t>
      </w:r>
      <w:r w:rsidRPr="00936A28">
        <w:rPr>
          <w:rFonts w:ascii="Avenir" w:eastAsiaTheme="minorHAnsi" w:hAnsi="Avenir" w:cs="Arial"/>
          <w:b/>
          <w:sz w:val="22"/>
          <w:szCs w:val="22"/>
          <w:lang w:eastAsia="en-US"/>
        </w:rPr>
        <w:t xml:space="preserve">, </w:t>
      </w:r>
      <w:r w:rsidR="00656EC4">
        <w:rPr>
          <w:rFonts w:ascii="Avenir" w:eastAsiaTheme="minorHAnsi" w:hAnsi="Avenir" w:cs="Arial"/>
          <w:b/>
          <w:sz w:val="22"/>
          <w:szCs w:val="22"/>
          <w:lang w:eastAsia="en-US"/>
        </w:rPr>
        <w:t xml:space="preserve">USA, </w:t>
      </w:r>
      <w:r w:rsidR="00D87A93">
        <w:rPr>
          <w:rFonts w:ascii="Avenir" w:eastAsiaTheme="minorHAnsi" w:hAnsi="Avenir" w:cs="Arial"/>
          <w:b/>
          <w:sz w:val="22"/>
          <w:szCs w:val="22"/>
          <w:lang w:eastAsia="en-US"/>
        </w:rPr>
        <w:t>2</w:t>
      </w:r>
      <w:r w:rsidR="00CF6A2C">
        <w:rPr>
          <w:rFonts w:ascii="Avenir" w:eastAsiaTheme="minorHAnsi" w:hAnsi="Avenir" w:cs="Arial"/>
          <w:b/>
          <w:sz w:val="22"/>
          <w:szCs w:val="22"/>
          <w:lang w:eastAsia="en-US"/>
        </w:rPr>
        <w:t>8</w:t>
      </w:r>
      <w:r w:rsidRPr="00936A28">
        <w:rPr>
          <w:rFonts w:ascii="Avenir" w:eastAsiaTheme="minorHAnsi" w:hAnsi="Avenir" w:cs="Arial"/>
          <w:b/>
          <w:sz w:val="22"/>
          <w:szCs w:val="22"/>
          <w:lang w:eastAsia="en-US"/>
        </w:rPr>
        <w:t>.</w:t>
      </w:r>
      <w:r w:rsidR="00885056">
        <w:rPr>
          <w:rFonts w:ascii="Avenir" w:eastAsiaTheme="minorHAnsi" w:hAnsi="Avenir" w:cs="Arial"/>
          <w:b/>
          <w:sz w:val="22"/>
          <w:szCs w:val="22"/>
          <w:lang w:eastAsia="en-US"/>
        </w:rPr>
        <w:t xml:space="preserve"> </w:t>
      </w:r>
      <w:r w:rsidR="00D87A93">
        <w:rPr>
          <w:rFonts w:ascii="Avenir" w:eastAsiaTheme="minorHAnsi" w:hAnsi="Avenir" w:cs="Arial"/>
          <w:b/>
          <w:sz w:val="22"/>
          <w:szCs w:val="22"/>
          <w:lang w:eastAsia="en-US"/>
        </w:rPr>
        <w:t>Oktob</w:t>
      </w:r>
      <w:r w:rsidR="008802E8">
        <w:rPr>
          <w:rFonts w:ascii="Avenir" w:eastAsiaTheme="minorHAnsi" w:hAnsi="Avenir" w:cs="Arial"/>
          <w:b/>
          <w:sz w:val="22"/>
          <w:szCs w:val="22"/>
          <w:lang w:eastAsia="en-US"/>
        </w:rPr>
        <w:t>er</w:t>
      </w:r>
      <w:r w:rsidR="00B31CB8" w:rsidRPr="00936A28">
        <w:rPr>
          <w:rFonts w:ascii="Avenir" w:eastAsiaTheme="minorHAnsi" w:hAnsi="Avenir" w:cs="Arial"/>
          <w:b/>
          <w:sz w:val="22"/>
          <w:szCs w:val="22"/>
          <w:lang w:eastAsia="en-US"/>
        </w:rPr>
        <w:t xml:space="preserve"> </w:t>
      </w:r>
      <w:r w:rsidRPr="00936A28">
        <w:rPr>
          <w:rFonts w:ascii="Avenir" w:eastAsiaTheme="minorHAnsi" w:hAnsi="Avenir" w:cs="Arial"/>
          <w:b/>
          <w:sz w:val="22"/>
          <w:szCs w:val="22"/>
          <w:lang w:eastAsia="en-US"/>
        </w:rPr>
        <w:t>202</w:t>
      </w:r>
      <w:r w:rsidR="00813165">
        <w:rPr>
          <w:rFonts w:ascii="Avenir" w:eastAsiaTheme="minorHAnsi" w:hAnsi="Avenir" w:cs="Arial"/>
          <w:b/>
          <w:sz w:val="22"/>
          <w:szCs w:val="22"/>
          <w:lang w:eastAsia="en-US"/>
        </w:rPr>
        <w:t>1</w:t>
      </w:r>
      <w:r w:rsidRPr="00936A28">
        <w:rPr>
          <w:rFonts w:ascii="Avenir" w:eastAsiaTheme="minorHAnsi" w:hAnsi="Avenir" w:cs="Arial"/>
          <w:b/>
          <w:sz w:val="22"/>
          <w:szCs w:val="22"/>
          <w:lang w:eastAsia="en-US"/>
        </w:rPr>
        <w:t xml:space="preserve"> – Lexar, eine weltweit führende Marke für Speicherlösungen, </w:t>
      </w:r>
      <w:r w:rsidR="008802E8" w:rsidRPr="008802E8">
        <w:rPr>
          <w:rFonts w:ascii="Avenir" w:eastAsiaTheme="minorHAnsi" w:hAnsi="Avenir" w:cs="Arial"/>
          <w:b/>
          <w:sz w:val="22"/>
          <w:szCs w:val="22"/>
          <w:lang w:eastAsia="en-US"/>
        </w:rPr>
        <w:t xml:space="preserve">präsentiert </w:t>
      </w:r>
      <w:r w:rsidR="0063171E" w:rsidRPr="0063171E">
        <w:rPr>
          <w:rFonts w:ascii="Avenir" w:eastAsiaTheme="minorHAnsi" w:hAnsi="Avenir" w:cs="Arial"/>
          <w:b/>
          <w:sz w:val="22"/>
          <w:szCs w:val="22"/>
          <w:lang w:eastAsia="en-US"/>
        </w:rPr>
        <w:t>die neue Lexar</w:t>
      </w:r>
      <w:r w:rsidR="0063171E" w:rsidRPr="0063171E">
        <w:rPr>
          <w:rFonts w:ascii="Avenir" w:eastAsiaTheme="minorHAnsi" w:hAnsi="Avenir" w:cs="Arial"/>
          <w:b/>
          <w:sz w:val="22"/>
          <w:szCs w:val="22"/>
          <w:vertAlign w:val="superscript"/>
          <w:lang w:eastAsia="en-US"/>
        </w:rPr>
        <w:t>®</w:t>
      </w:r>
      <w:r w:rsidR="0063171E" w:rsidRPr="0063171E">
        <w:rPr>
          <w:rFonts w:ascii="Avenir" w:eastAsiaTheme="minorHAnsi" w:hAnsi="Avenir" w:cs="Arial"/>
          <w:b/>
          <w:sz w:val="22"/>
          <w:szCs w:val="22"/>
          <w:lang w:eastAsia="en-US"/>
        </w:rPr>
        <w:t xml:space="preserve"> Professional 1800x SDXC™ UHS-II</w:t>
      </w:r>
      <w:r w:rsidR="003430E7">
        <w:rPr>
          <w:rFonts w:ascii="Avenir" w:eastAsiaTheme="minorHAnsi" w:hAnsi="Avenir" w:cs="Arial"/>
          <w:b/>
          <w:sz w:val="22"/>
          <w:szCs w:val="22"/>
          <w:lang w:eastAsia="en-US"/>
        </w:rPr>
        <w:t xml:space="preserve">-Karte der </w:t>
      </w:r>
      <w:r w:rsidR="0063171E" w:rsidRPr="0063171E">
        <w:rPr>
          <w:rFonts w:ascii="Avenir" w:eastAsiaTheme="minorHAnsi" w:hAnsi="Avenir" w:cs="Arial"/>
          <w:b/>
          <w:sz w:val="22"/>
          <w:szCs w:val="22"/>
          <w:lang w:eastAsia="en-US"/>
        </w:rPr>
        <w:t>GOLD Serie</w:t>
      </w:r>
      <w:r w:rsidR="008802E8" w:rsidRPr="008802E8">
        <w:rPr>
          <w:rFonts w:ascii="Avenir" w:eastAsiaTheme="minorHAnsi" w:hAnsi="Avenir" w:cs="Arial"/>
          <w:b/>
          <w:sz w:val="22"/>
          <w:szCs w:val="22"/>
          <w:lang w:eastAsia="en-US"/>
        </w:rPr>
        <w:t xml:space="preserve">. </w:t>
      </w:r>
      <w:r w:rsidR="003430E7">
        <w:rPr>
          <w:rFonts w:ascii="Avenir" w:eastAsiaTheme="minorHAnsi" w:hAnsi="Avenir" w:cs="Arial"/>
          <w:b/>
          <w:sz w:val="22"/>
          <w:szCs w:val="22"/>
          <w:lang w:eastAsia="en-US"/>
        </w:rPr>
        <w:t>D</w:t>
      </w:r>
      <w:r w:rsidR="0063171E" w:rsidRPr="0063171E">
        <w:rPr>
          <w:rFonts w:ascii="Avenir" w:eastAsiaTheme="minorHAnsi" w:hAnsi="Avenir" w:cs="Arial"/>
          <w:b/>
          <w:sz w:val="22"/>
          <w:szCs w:val="22"/>
          <w:lang w:eastAsia="en-US"/>
        </w:rPr>
        <w:t xml:space="preserve">ie </w:t>
      </w:r>
      <w:r w:rsidR="0063171E">
        <w:rPr>
          <w:rFonts w:ascii="Avenir" w:eastAsiaTheme="minorHAnsi" w:hAnsi="Avenir" w:cs="Arial"/>
          <w:b/>
          <w:sz w:val="22"/>
          <w:szCs w:val="22"/>
          <w:lang w:eastAsia="en-US"/>
        </w:rPr>
        <w:t xml:space="preserve">neue </w:t>
      </w:r>
      <w:r w:rsidR="003430E7">
        <w:rPr>
          <w:rFonts w:ascii="Avenir" w:eastAsiaTheme="minorHAnsi" w:hAnsi="Avenir" w:cs="Arial"/>
          <w:b/>
          <w:sz w:val="22"/>
          <w:szCs w:val="22"/>
          <w:lang w:eastAsia="en-US"/>
        </w:rPr>
        <w:t>SD-</w:t>
      </w:r>
      <w:r w:rsidR="0063171E">
        <w:rPr>
          <w:rFonts w:ascii="Avenir" w:eastAsiaTheme="minorHAnsi" w:hAnsi="Avenir" w:cs="Arial"/>
          <w:b/>
          <w:sz w:val="22"/>
          <w:szCs w:val="22"/>
          <w:lang w:eastAsia="en-US"/>
        </w:rPr>
        <w:t xml:space="preserve">Karte </w:t>
      </w:r>
      <w:r w:rsidR="003430E7">
        <w:rPr>
          <w:rFonts w:ascii="Avenir" w:eastAsiaTheme="minorHAnsi" w:hAnsi="Avenir" w:cs="Arial"/>
          <w:b/>
          <w:sz w:val="22"/>
          <w:szCs w:val="22"/>
          <w:lang w:eastAsia="en-US"/>
        </w:rPr>
        <w:t xml:space="preserve">ist </w:t>
      </w:r>
      <w:r w:rsidR="0063171E" w:rsidRPr="0063171E">
        <w:rPr>
          <w:rFonts w:ascii="Avenir" w:eastAsiaTheme="minorHAnsi" w:hAnsi="Avenir" w:cs="Arial"/>
          <w:b/>
          <w:sz w:val="22"/>
          <w:szCs w:val="22"/>
          <w:lang w:eastAsia="en-US"/>
        </w:rPr>
        <w:t>optimal für professionelle Fotografen und Videofilmer geeignet, die ihren Arbeitsprozess in der Postproduktion erheblich beschleunigen möchten - von Anfang bis Ende.</w:t>
      </w:r>
    </w:p>
    <w:p w14:paraId="3E8C2E2F" w14:textId="63BDADE7" w:rsidR="00824EA1" w:rsidRDefault="0063171E" w:rsidP="0063171E">
      <w:pPr>
        <w:spacing w:after="180" w:line="360" w:lineRule="auto"/>
        <w:rPr>
          <w:rFonts w:ascii="Avenir" w:eastAsiaTheme="minorHAnsi" w:hAnsi="Avenir" w:cs="Arial"/>
          <w:sz w:val="22"/>
          <w:szCs w:val="22"/>
          <w:lang w:eastAsia="en-US"/>
        </w:rPr>
      </w:pPr>
      <w:r w:rsidRPr="0063171E">
        <w:rPr>
          <w:rFonts w:ascii="Avenir" w:eastAsiaTheme="minorHAnsi" w:hAnsi="Avenir" w:cs="Arial"/>
          <w:sz w:val="22"/>
          <w:szCs w:val="22"/>
          <w:lang w:eastAsia="en-US"/>
        </w:rPr>
        <w:t>Die Lexar</w:t>
      </w:r>
      <w:r w:rsidRPr="006B49CA">
        <w:rPr>
          <w:rFonts w:ascii="Avenir" w:eastAsiaTheme="minorHAnsi" w:hAnsi="Avenir" w:cs="Arial"/>
          <w:sz w:val="22"/>
          <w:szCs w:val="22"/>
          <w:vertAlign w:val="superscript"/>
          <w:lang w:eastAsia="en-US"/>
        </w:rPr>
        <w:t>®</w:t>
      </w:r>
      <w:r w:rsidRPr="0063171E">
        <w:rPr>
          <w:rFonts w:ascii="Avenir" w:eastAsiaTheme="minorHAnsi" w:hAnsi="Avenir" w:cs="Arial"/>
          <w:sz w:val="22"/>
          <w:szCs w:val="22"/>
          <w:lang w:eastAsia="en-US"/>
        </w:rPr>
        <w:t xml:space="preserve"> Professional 1800x SDXC™ UHS-II</w:t>
      </w:r>
      <w:r w:rsidR="003430E7">
        <w:rPr>
          <w:rFonts w:ascii="Avenir" w:eastAsiaTheme="minorHAnsi" w:hAnsi="Avenir" w:cs="Arial"/>
          <w:sz w:val="22"/>
          <w:szCs w:val="22"/>
          <w:lang w:eastAsia="en-US"/>
        </w:rPr>
        <w:t>-Karte der</w:t>
      </w:r>
      <w:r w:rsidRPr="0063171E">
        <w:rPr>
          <w:rFonts w:ascii="Avenir" w:eastAsiaTheme="minorHAnsi" w:hAnsi="Avenir" w:cs="Arial"/>
          <w:sz w:val="22"/>
          <w:szCs w:val="22"/>
          <w:lang w:eastAsia="en-US"/>
        </w:rPr>
        <w:t xml:space="preserve"> GOLD Serie </w:t>
      </w:r>
      <w:r>
        <w:rPr>
          <w:rFonts w:ascii="Avenir" w:eastAsiaTheme="minorHAnsi" w:hAnsi="Avenir" w:cs="Arial"/>
          <w:sz w:val="22"/>
          <w:szCs w:val="22"/>
          <w:lang w:eastAsia="en-US"/>
        </w:rPr>
        <w:t>biete</w:t>
      </w:r>
      <w:r w:rsidR="003430E7">
        <w:rPr>
          <w:rFonts w:ascii="Avenir" w:eastAsiaTheme="minorHAnsi" w:hAnsi="Avenir" w:cs="Arial"/>
          <w:sz w:val="22"/>
          <w:szCs w:val="22"/>
          <w:lang w:eastAsia="en-US"/>
        </w:rPr>
        <w:t>t</w:t>
      </w:r>
      <w:r>
        <w:rPr>
          <w:rFonts w:ascii="Avenir" w:eastAsiaTheme="minorHAnsi" w:hAnsi="Avenir" w:cs="Arial"/>
          <w:sz w:val="22"/>
          <w:szCs w:val="22"/>
          <w:lang w:eastAsia="en-US"/>
        </w:rPr>
        <w:t xml:space="preserve"> hohe </w:t>
      </w:r>
      <w:r w:rsidRPr="0063171E">
        <w:rPr>
          <w:rFonts w:ascii="Avenir" w:eastAsiaTheme="minorHAnsi" w:hAnsi="Avenir" w:cs="Arial"/>
          <w:sz w:val="22"/>
          <w:szCs w:val="22"/>
          <w:lang w:eastAsia="en-US"/>
        </w:rPr>
        <w:t>Lesegeschwindigkeiten von bis zu 270 MB/s</w:t>
      </w:r>
      <w:r w:rsidR="00824EA1">
        <w:rPr>
          <w:rStyle w:val="Funotenzeichen"/>
          <w:rFonts w:ascii="Avenir" w:eastAsiaTheme="minorHAnsi" w:hAnsi="Avenir" w:cs="Arial"/>
          <w:sz w:val="22"/>
          <w:szCs w:val="22"/>
          <w:lang w:eastAsia="en-US"/>
        </w:rPr>
        <w:footnoteReference w:id="1"/>
      </w:r>
      <w:r>
        <w:rPr>
          <w:rFonts w:ascii="Avenir" w:eastAsiaTheme="minorHAnsi" w:hAnsi="Avenir" w:cs="Arial"/>
          <w:sz w:val="22"/>
          <w:szCs w:val="22"/>
          <w:lang w:eastAsia="en-US"/>
        </w:rPr>
        <w:t>. Entwickelt wurde sie</w:t>
      </w:r>
      <w:r w:rsidR="00824EA1">
        <w:rPr>
          <w:rFonts w:ascii="Avenir" w:eastAsiaTheme="minorHAnsi" w:hAnsi="Avenir" w:cs="Arial"/>
          <w:sz w:val="22"/>
          <w:szCs w:val="22"/>
          <w:lang w:eastAsia="en-US"/>
        </w:rPr>
        <w:t xml:space="preserve"> für </w:t>
      </w:r>
      <w:r w:rsidRPr="0063171E">
        <w:rPr>
          <w:rFonts w:ascii="Avenir" w:eastAsiaTheme="minorHAnsi" w:hAnsi="Avenir" w:cs="Arial"/>
          <w:sz w:val="22"/>
          <w:szCs w:val="22"/>
          <w:lang w:eastAsia="en-US"/>
        </w:rPr>
        <w:t>Spiegelreflexkameras mit digitalem Aufnahme-Sensor</w:t>
      </w:r>
      <w:r>
        <w:rPr>
          <w:rFonts w:ascii="Avenir" w:eastAsiaTheme="minorHAnsi" w:hAnsi="Avenir" w:cs="Arial"/>
          <w:sz w:val="22"/>
          <w:szCs w:val="22"/>
          <w:lang w:eastAsia="en-US"/>
        </w:rPr>
        <w:t xml:space="preserve"> (DSLR) oder spiegellose Kameras</w:t>
      </w:r>
      <w:r w:rsidR="00824EA1">
        <w:rPr>
          <w:rFonts w:ascii="Avenir" w:eastAsiaTheme="minorHAnsi" w:hAnsi="Avenir" w:cs="Arial"/>
          <w:sz w:val="22"/>
          <w:szCs w:val="22"/>
          <w:lang w:eastAsia="en-US"/>
        </w:rPr>
        <w:t>, um die Dateiübertragung auf den Computer zu beschleunigen. Das spart Zeit</w:t>
      </w:r>
      <w:r w:rsidR="003430E7">
        <w:rPr>
          <w:rFonts w:ascii="Avenir" w:eastAsiaTheme="minorHAnsi" w:hAnsi="Avenir" w:cs="Arial"/>
          <w:sz w:val="22"/>
          <w:szCs w:val="22"/>
          <w:lang w:eastAsia="en-US"/>
        </w:rPr>
        <w:t xml:space="preserve"> bei der Postproduktion</w:t>
      </w:r>
      <w:r w:rsidR="00824EA1">
        <w:rPr>
          <w:rFonts w:ascii="Avenir" w:eastAsiaTheme="minorHAnsi" w:hAnsi="Avenir" w:cs="Arial"/>
          <w:sz w:val="22"/>
          <w:szCs w:val="22"/>
          <w:lang w:eastAsia="en-US"/>
        </w:rPr>
        <w:t>, um schnell wieder kreativ mit der Kamera weiterarbeiten zu können.</w:t>
      </w:r>
    </w:p>
    <w:p w14:paraId="4ECCBCE9" w14:textId="7BBA9654" w:rsidR="00DD7832" w:rsidRPr="00DD7832" w:rsidRDefault="00DD7832" w:rsidP="006B49CA">
      <w:pPr>
        <w:spacing w:after="180" w:line="360" w:lineRule="auto"/>
        <w:rPr>
          <w:rFonts w:ascii="Avenir" w:eastAsiaTheme="minorHAnsi" w:hAnsi="Avenir" w:cs="Arial"/>
          <w:b/>
          <w:bCs/>
          <w:sz w:val="22"/>
          <w:szCs w:val="22"/>
          <w:lang w:eastAsia="en-US"/>
        </w:rPr>
      </w:pPr>
      <w:r w:rsidRPr="00DD7832">
        <w:rPr>
          <w:rFonts w:ascii="Avenir" w:eastAsiaTheme="minorHAnsi" w:hAnsi="Avenir" w:cs="Arial"/>
          <w:b/>
          <w:bCs/>
          <w:sz w:val="22"/>
          <w:szCs w:val="22"/>
          <w:lang w:eastAsia="en-US"/>
        </w:rPr>
        <w:t xml:space="preserve">Superschnelle Leistung für </w:t>
      </w:r>
      <w:proofErr w:type="spellStart"/>
      <w:r w:rsidRPr="00DD7832">
        <w:rPr>
          <w:rFonts w:ascii="Avenir" w:eastAsiaTheme="minorHAnsi" w:hAnsi="Avenir" w:cs="Arial"/>
          <w:b/>
          <w:bCs/>
          <w:sz w:val="22"/>
          <w:szCs w:val="22"/>
          <w:lang w:eastAsia="en-US"/>
        </w:rPr>
        <w:t>Full</w:t>
      </w:r>
      <w:proofErr w:type="spellEnd"/>
      <w:r w:rsidRPr="00DD7832">
        <w:rPr>
          <w:rFonts w:ascii="Avenir" w:eastAsiaTheme="minorHAnsi" w:hAnsi="Avenir" w:cs="Arial"/>
          <w:b/>
          <w:bCs/>
          <w:sz w:val="22"/>
          <w:szCs w:val="22"/>
          <w:lang w:eastAsia="en-US"/>
        </w:rPr>
        <w:t>-HD- und 4K-Videos</w:t>
      </w:r>
    </w:p>
    <w:p w14:paraId="04EC388F" w14:textId="590DAC4A" w:rsidR="006B49CA" w:rsidRDefault="00DD7832" w:rsidP="006B49CA">
      <w:pPr>
        <w:spacing w:after="180" w:line="360" w:lineRule="auto"/>
        <w:rPr>
          <w:rFonts w:ascii="Avenir" w:eastAsiaTheme="minorHAnsi" w:hAnsi="Avenir" w:cs="Arial"/>
          <w:sz w:val="22"/>
          <w:szCs w:val="22"/>
          <w:lang w:eastAsia="en-US"/>
        </w:rPr>
      </w:pPr>
      <w:r>
        <w:rPr>
          <w:rFonts w:ascii="Avenir" w:eastAsiaTheme="minorHAnsi" w:hAnsi="Avenir" w:cs="Arial"/>
          <w:sz w:val="22"/>
          <w:szCs w:val="22"/>
          <w:lang w:eastAsia="en-US"/>
        </w:rPr>
        <w:t>D</w:t>
      </w:r>
      <w:r w:rsidR="006B49CA">
        <w:rPr>
          <w:rFonts w:ascii="Avenir" w:eastAsiaTheme="minorHAnsi" w:hAnsi="Avenir" w:cs="Arial"/>
          <w:sz w:val="22"/>
          <w:szCs w:val="22"/>
          <w:lang w:eastAsia="en-US"/>
        </w:rPr>
        <w:t>ie Karte nutz</w:t>
      </w:r>
      <w:r w:rsidR="003430E7">
        <w:rPr>
          <w:rFonts w:ascii="Avenir" w:eastAsiaTheme="minorHAnsi" w:hAnsi="Avenir" w:cs="Arial"/>
          <w:sz w:val="22"/>
          <w:szCs w:val="22"/>
          <w:lang w:eastAsia="en-US"/>
        </w:rPr>
        <w:t>t</w:t>
      </w:r>
      <w:r w:rsidR="006B49CA">
        <w:rPr>
          <w:rFonts w:ascii="Avenir" w:eastAsiaTheme="minorHAnsi" w:hAnsi="Avenir" w:cs="Arial"/>
          <w:sz w:val="22"/>
          <w:szCs w:val="22"/>
          <w:lang w:eastAsia="en-US"/>
        </w:rPr>
        <w:t xml:space="preserve"> die Vorteile der </w:t>
      </w:r>
      <w:r w:rsidR="00824EA1" w:rsidRPr="00824EA1">
        <w:rPr>
          <w:rFonts w:ascii="Avenir" w:eastAsiaTheme="minorHAnsi" w:hAnsi="Avenir" w:cs="Arial"/>
          <w:sz w:val="22"/>
          <w:szCs w:val="22"/>
          <w:lang w:eastAsia="en-US"/>
        </w:rPr>
        <w:t xml:space="preserve">neuesten UHS-II-Technologie </w:t>
      </w:r>
      <w:r w:rsidR="00824EA1">
        <w:rPr>
          <w:rFonts w:ascii="Avenir" w:eastAsiaTheme="minorHAnsi" w:hAnsi="Avenir" w:cs="Arial"/>
          <w:sz w:val="22"/>
          <w:szCs w:val="22"/>
          <w:lang w:eastAsia="en-US"/>
        </w:rPr>
        <w:t xml:space="preserve">mit </w:t>
      </w:r>
      <w:r w:rsidR="00824EA1" w:rsidRPr="00824EA1">
        <w:rPr>
          <w:rFonts w:ascii="Avenir" w:eastAsiaTheme="minorHAnsi" w:hAnsi="Avenir" w:cs="Arial"/>
          <w:sz w:val="22"/>
          <w:szCs w:val="22"/>
          <w:lang w:eastAsia="en-US"/>
        </w:rPr>
        <w:t>Schreibgeschwindigkeiten von bis zu 180 MB/s</w:t>
      </w:r>
      <w:r w:rsidR="006B49CA">
        <w:rPr>
          <w:rFonts w:ascii="Avenir" w:eastAsiaTheme="minorHAnsi" w:hAnsi="Avenir" w:cs="Arial"/>
          <w:sz w:val="22"/>
          <w:szCs w:val="22"/>
          <w:lang w:eastAsia="en-US"/>
        </w:rPr>
        <w:t xml:space="preserve">, die es ermöglicht, auch Bilder im </w:t>
      </w:r>
      <w:r w:rsidR="006B49CA" w:rsidRPr="006B49CA">
        <w:rPr>
          <w:rFonts w:ascii="Avenir" w:eastAsiaTheme="minorHAnsi" w:hAnsi="Avenir" w:cs="Arial"/>
          <w:sz w:val="22"/>
          <w:szCs w:val="22"/>
          <w:lang w:eastAsia="en-US"/>
        </w:rPr>
        <w:t>sequentiellen Serienmodus</w:t>
      </w:r>
      <w:r w:rsidR="006B49CA">
        <w:rPr>
          <w:rFonts w:ascii="Avenir" w:eastAsiaTheme="minorHAnsi" w:hAnsi="Avenir" w:cs="Arial"/>
          <w:sz w:val="22"/>
          <w:szCs w:val="22"/>
          <w:lang w:eastAsia="en-US"/>
        </w:rPr>
        <w:t xml:space="preserve"> mühelos zu bearbeitet. Dank der Unterstützung für die </w:t>
      </w:r>
      <w:r w:rsidR="006B49CA" w:rsidRPr="006B49CA">
        <w:rPr>
          <w:rFonts w:ascii="Avenir" w:eastAsiaTheme="minorHAnsi" w:hAnsi="Avenir" w:cs="Arial"/>
          <w:sz w:val="22"/>
          <w:szCs w:val="22"/>
          <w:lang w:eastAsia="en-US"/>
        </w:rPr>
        <w:t>Videogeschwindigkeit</w:t>
      </w:r>
      <w:r w:rsidR="006B49CA">
        <w:rPr>
          <w:rFonts w:ascii="Avenir" w:eastAsiaTheme="minorHAnsi" w:hAnsi="Avenir" w:cs="Arial"/>
          <w:sz w:val="22"/>
          <w:szCs w:val="22"/>
          <w:lang w:eastAsia="en-US"/>
        </w:rPr>
        <w:t xml:space="preserve">sklasse </w:t>
      </w:r>
      <w:r w:rsidR="006B49CA" w:rsidRPr="006B49CA">
        <w:rPr>
          <w:rFonts w:ascii="Avenir" w:eastAsiaTheme="minorHAnsi" w:hAnsi="Avenir" w:cs="Arial"/>
          <w:sz w:val="22"/>
          <w:szCs w:val="22"/>
          <w:lang w:eastAsia="en-US"/>
        </w:rPr>
        <w:t xml:space="preserve">V60 </w:t>
      </w:r>
      <w:r w:rsidR="006B49CA">
        <w:rPr>
          <w:rFonts w:ascii="Avenir" w:eastAsiaTheme="minorHAnsi" w:hAnsi="Avenir" w:cs="Arial"/>
          <w:sz w:val="22"/>
          <w:szCs w:val="22"/>
          <w:lang w:eastAsia="en-US"/>
        </w:rPr>
        <w:t xml:space="preserve">und die </w:t>
      </w:r>
      <w:r w:rsidR="006B49CA" w:rsidRPr="006B49CA">
        <w:rPr>
          <w:rFonts w:ascii="Avenir" w:eastAsiaTheme="minorHAnsi" w:hAnsi="Avenir" w:cs="Arial"/>
          <w:sz w:val="22"/>
          <w:szCs w:val="22"/>
          <w:lang w:eastAsia="en-US"/>
        </w:rPr>
        <w:t>UHS Speed Class 3 (U3)</w:t>
      </w:r>
      <w:r>
        <w:rPr>
          <w:rStyle w:val="Funotenzeichen"/>
          <w:rFonts w:ascii="Avenir" w:eastAsiaTheme="minorHAnsi" w:hAnsi="Avenir" w:cs="Arial"/>
          <w:sz w:val="22"/>
          <w:szCs w:val="22"/>
          <w:lang w:eastAsia="en-US"/>
        </w:rPr>
        <w:footnoteReference w:id="2"/>
      </w:r>
      <w:r w:rsidR="006B49CA">
        <w:rPr>
          <w:rFonts w:ascii="Avenir" w:eastAsiaTheme="minorHAnsi" w:hAnsi="Avenir" w:cs="Arial"/>
          <w:sz w:val="22"/>
          <w:szCs w:val="22"/>
          <w:lang w:eastAsia="en-US"/>
        </w:rPr>
        <w:t xml:space="preserve"> können so auch n</w:t>
      </w:r>
      <w:r w:rsidR="006B49CA" w:rsidRPr="006B49CA">
        <w:rPr>
          <w:rFonts w:ascii="Avenir" w:eastAsiaTheme="minorHAnsi" w:hAnsi="Avenir" w:cs="Arial"/>
          <w:sz w:val="22"/>
          <w:szCs w:val="22"/>
          <w:lang w:eastAsia="en-US"/>
        </w:rPr>
        <w:t xml:space="preserve">ahtlos atemberaubende </w:t>
      </w:r>
      <w:proofErr w:type="spellStart"/>
      <w:r w:rsidR="006B49CA" w:rsidRPr="006B49CA">
        <w:rPr>
          <w:rFonts w:ascii="Avenir" w:eastAsiaTheme="minorHAnsi" w:hAnsi="Avenir" w:cs="Arial"/>
          <w:sz w:val="22"/>
          <w:szCs w:val="22"/>
          <w:lang w:eastAsia="en-US"/>
        </w:rPr>
        <w:t>Full</w:t>
      </w:r>
      <w:proofErr w:type="spellEnd"/>
      <w:r w:rsidR="006B49CA" w:rsidRPr="006B49CA">
        <w:rPr>
          <w:rFonts w:ascii="Avenir" w:eastAsiaTheme="minorHAnsi" w:hAnsi="Avenir" w:cs="Arial"/>
          <w:sz w:val="22"/>
          <w:szCs w:val="22"/>
          <w:lang w:eastAsia="en-US"/>
        </w:rPr>
        <w:t>-HD- und 4K-Videos mit großen Speicherkapazitäten von bis zu 256 GB auf</w:t>
      </w:r>
      <w:r w:rsidR="006B49CA">
        <w:rPr>
          <w:rFonts w:ascii="Avenir" w:eastAsiaTheme="minorHAnsi" w:hAnsi="Avenir" w:cs="Arial"/>
          <w:sz w:val="22"/>
          <w:szCs w:val="22"/>
          <w:lang w:eastAsia="en-US"/>
        </w:rPr>
        <w:t>genom</w:t>
      </w:r>
      <w:r w:rsidR="006B49CA" w:rsidRPr="006B49CA">
        <w:rPr>
          <w:rFonts w:ascii="Avenir" w:eastAsiaTheme="minorHAnsi" w:hAnsi="Avenir" w:cs="Arial"/>
          <w:sz w:val="22"/>
          <w:szCs w:val="22"/>
          <w:lang w:eastAsia="en-US"/>
        </w:rPr>
        <w:t>men</w:t>
      </w:r>
      <w:r w:rsidR="006B49CA">
        <w:rPr>
          <w:rFonts w:ascii="Avenir" w:eastAsiaTheme="minorHAnsi" w:hAnsi="Avenir" w:cs="Arial"/>
          <w:sz w:val="22"/>
          <w:szCs w:val="22"/>
          <w:lang w:eastAsia="en-US"/>
        </w:rPr>
        <w:t xml:space="preserve"> werden</w:t>
      </w:r>
      <w:r w:rsidR="006B49CA" w:rsidRPr="006B49CA">
        <w:rPr>
          <w:rFonts w:ascii="Avenir" w:eastAsiaTheme="minorHAnsi" w:hAnsi="Avenir" w:cs="Arial"/>
          <w:sz w:val="22"/>
          <w:szCs w:val="22"/>
          <w:lang w:eastAsia="en-US"/>
        </w:rPr>
        <w:t>.</w:t>
      </w:r>
    </w:p>
    <w:p w14:paraId="0008E4D4" w14:textId="1B92EDF9" w:rsidR="00DD7832" w:rsidRPr="00DD7832" w:rsidRDefault="00DD7832" w:rsidP="00DD7832">
      <w:pPr>
        <w:spacing w:after="180" w:line="360" w:lineRule="auto"/>
        <w:rPr>
          <w:rFonts w:ascii="Avenir" w:eastAsiaTheme="minorHAnsi" w:hAnsi="Avenir" w:cs="Arial"/>
          <w:b/>
          <w:bCs/>
          <w:sz w:val="22"/>
          <w:szCs w:val="22"/>
          <w:lang w:eastAsia="en-US"/>
        </w:rPr>
      </w:pPr>
      <w:r w:rsidRPr="00DD7832">
        <w:rPr>
          <w:rFonts w:ascii="Avenir" w:eastAsiaTheme="minorHAnsi" w:hAnsi="Avenir" w:cs="Arial"/>
          <w:b/>
          <w:bCs/>
          <w:sz w:val="22"/>
          <w:szCs w:val="22"/>
          <w:lang w:eastAsia="en-US"/>
        </w:rPr>
        <w:t>Abwärtskompatibel bei maximaler UHS-I-Geschwindigkeit</w:t>
      </w:r>
    </w:p>
    <w:p w14:paraId="43CABD67" w14:textId="74220BA5" w:rsidR="00DD7832" w:rsidRDefault="00DD7832" w:rsidP="006B49CA">
      <w:pPr>
        <w:spacing w:after="180" w:line="360" w:lineRule="auto"/>
        <w:rPr>
          <w:rFonts w:ascii="Avenir" w:eastAsiaTheme="minorHAnsi" w:hAnsi="Avenir" w:cs="Arial"/>
          <w:sz w:val="22"/>
          <w:szCs w:val="22"/>
          <w:lang w:eastAsia="en-US"/>
        </w:rPr>
      </w:pPr>
      <w:r w:rsidRPr="00DD7832">
        <w:rPr>
          <w:rFonts w:ascii="Avenir" w:eastAsiaTheme="minorHAnsi" w:hAnsi="Avenir" w:cs="Arial"/>
          <w:sz w:val="22"/>
          <w:szCs w:val="22"/>
          <w:lang w:eastAsia="en-US"/>
        </w:rPr>
        <w:t>Die Lexar</w:t>
      </w:r>
      <w:r w:rsidRPr="00DD7832">
        <w:rPr>
          <w:rFonts w:ascii="Avenir" w:eastAsiaTheme="minorHAnsi" w:hAnsi="Avenir" w:cs="Arial"/>
          <w:sz w:val="22"/>
          <w:szCs w:val="22"/>
          <w:vertAlign w:val="superscript"/>
          <w:lang w:eastAsia="en-US"/>
        </w:rPr>
        <w:t>®</w:t>
      </w:r>
      <w:r w:rsidRPr="00DD7832">
        <w:rPr>
          <w:rFonts w:ascii="Avenir" w:eastAsiaTheme="minorHAnsi" w:hAnsi="Avenir" w:cs="Arial"/>
          <w:sz w:val="22"/>
          <w:szCs w:val="22"/>
          <w:lang w:eastAsia="en-US"/>
        </w:rPr>
        <w:t xml:space="preserve"> Professional 1800x SDXC™ UHS-II-Karte der GOLD-Serie </w:t>
      </w:r>
      <w:r>
        <w:rPr>
          <w:rFonts w:ascii="Avenir" w:eastAsiaTheme="minorHAnsi" w:hAnsi="Avenir" w:cs="Arial"/>
          <w:sz w:val="22"/>
          <w:szCs w:val="22"/>
          <w:lang w:eastAsia="en-US"/>
        </w:rPr>
        <w:t>biete</w:t>
      </w:r>
      <w:r w:rsidR="003430E7">
        <w:rPr>
          <w:rFonts w:ascii="Avenir" w:eastAsiaTheme="minorHAnsi" w:hAnsi="Avenir" w:cs="Arial"/>
          <w:sz w:val="22"/>
          <w:szCs w:val="22"/>
          <w:lang w:eastAsia="en-US"/>
        </w:rPr>
        <w:t>t</w:t>
      </w:r>
      <w:r>
        <w:rPr>
          <w:rFonts w:ascii="Avenir" w:eastAsiaTheme="minorHAnsi" w:hAnsi="Avenir" w:cs="Arial"/>
          <w:sz w:val="22"/>
          <w:szCs w:val="22"/>
          <w:lang w:eastAsia="en-US"/>
        </w:rPr>
        <w:t xml:space="preserve"> </w:t>
      </w:r>
      <w:r w:rsidRPr="00DD7832">
        <w:rPr>
          <w:rFonts w:ascii="Avenir" w:eastAsiaTheme="minorHAnsi" w:hAnsi="Avenir" w:cs="Arial"/>
          <w:sz w:val="22"/>
          <w:szCs w:val="22"/>
          <w:lang w:eastAsia="en-US"/>
        </w:rPr>
        <w:t>die erforderliche Leistung</w:t>
      </w:r>
      <w:r>
        <w:rPr>
          <w:rFonts w:ascii="Avenir" w:eastAsiaTheme="minorHAnsi" w:hAnsi="Avenir" w:cs="Arial"/>
          <w:sz w:val="22"/>
          <w:szCs w:val="22"/>
          <w:lang w:eastAsia="en-US"/>
        </w:rPr>
        <w:t>,</w:t>
      </w:r>
      <w:r w:rsidRPr="00DD7832">
        <w:rPr>
          <w:rFonts w:ascii="Avenir" w:eastAsiaTheme="minorHAnsi" w:hAnsi="Avenir" w:cs="Arial"/>
          <w:sz w:val="22"/>
          <w:szCs w:val="22"/>
          <w:lang w:eastAsia="en-US"/>
        </w:rPr>
        <w:t xml:space="preserve"> um hochwertige Daten unter verschiedensten </w:t>
      </w:r>
      <w:r>
        <w:rPr>
          <w:rFonts w:ascii="Avenir" w:eastAsiaTheme="minorHAnsi" w:hAnsi="Avenir" w:cs="Arial"/>
          <w:sz w:val="22"/>
          <w:szCs w:val="22"/>
          <w:lang w:eastAsia="en-US"/>
        </w:rPr>
        <w:t>Einsatzb</w:t>
      </w:r>
      <w:r w:rsidRPr="00DD7832">
        <w:rPr>
          <w:rFonts w:ascii="Avenir" w:eastAsiaTheme="minorHAnsi" w:hAnsi="Avenir" w:cs="Arial"/>
          <w:sz w:val="22"/>
          <w:szCs w:val="22"/>
          <w:lang w:eastAsia="en-US"/>
        </w:rPr>
        <w:t>edingungen zu speichern.</w:t>
      </w:r>
      <w:r>
        <w:rPr>
          <w:rFonts w:ascii="Avenir" w:eastAsiaTheme="minorHAnsi" w:hAnsi="Avenir" w:cs="Arial"/>
          <w:sz w:val="22"/>
          <w:szCs w:val="22"/>
          <w:lang w:eastAsia="en-US"/>
        </w:rPr>
        <w:t xml:space="preserve"> </w:t>
      </w:r>
      <w:r w:rsidRPr="00DD7832">
        <w:rPr>
          <w:rFonts w:ascii="Avenir" w:eastAsiaTheme="minorHAnsi" w:hAnsi="Avenir" w:cs="Arial"/>
          <w:sz w:val="22"/>
          <w:szCs w:val="22"/>
          <w:lang w:eastAsia="en-US"/>
        </w:rPr>
        <w:t xml:space="preserve">Die 1800x </w:t>
      </w:r>
      <w:r w:rsidR="003430E7">
        <w:rPr>
          <w:rFonts w:ascii="Avenir" w:eastAsiaTheme="minorHAnsi" w:hAnsi="Avenir" w:cs="Arial"/>
          <w:sz w:val="22"/>
          <w:szCs w:val="22"/>
          <w:lang w:eastAsia="en-US"/>
        </w:rPr>
        <w:t>ist</w:t>
      </w:r>
      <w:r>
        <w:rPr>
          <w:rFonts w:ascii="Avenir" w:eastAsiaTheme="minorHAnsi" w:hAnsi="Avenir" w:cs="Arial"/>
          <w:sz w:val="22"/>
          <w:szCs w:val="22"/>
          <w:lang w:eastAsia="en-US"/>
        </w:rPr>
        <w:t xml:space="preserve"> </w:t>
      </w:r>
      <w:r w:rsidRPr="00DD7832">
        <w:rPr>
          <w:rFonts w:ascii="Avenir" w:eastAsiaTheme="minorHAnsi" w:hAnsi="Avenir" w:cs="Arial"/>
          <w:sz w:val="22"/>
          <w:szCs w:val="22"/>
          <w:lang w:eastAsia="en-US"/>
        </w:rPr>
        <w:t>wasserdicht, temperaturbeständig, stoß</w:t>
      </w:r>
      <w:r>
        <w:rPr>
          <w:rFonts w:ascii="Avenir" w:eastAsiaTheme="minorHAnsi" w:hAnsi="Avenir" w:cs="Arial"/>
          <w:sz w:val="22"/>
          <w:szCs w:val="22"/>
          <w:lang w:eastAsia="en-US"/>
        </w:rPr>
        <w:t>- und</w:t>
      </w:r>
      <w:r w:rsidRPr="00DD7832">
        <w:rPr>
          <w:rFonts w:ascii="Avenir" w:eastAsiaTheme="minorHAnsi" w:hAnsi="Avenir" w:cs="Arial"/>
          <w:sz w:val="22"/>
          <w:szCs w:val="22"/>
          <w:lang w:eastAsia="en-US"/>
        </w:rPr>
        <w:t xml:space="preserve"> vibrationsfest </w:t>
      </w:r>
      <w:r>
        <w:rPr>
          <w:rFonts w:ascii="Avenir" w:eastAsiaTheme="minorHAnsi" w:hAnsi="Avenir" w:cs="Arial"/>
          <w:sz w:val="22"/>
          <w:szCs w:val="22"/>
          <w:lang w:eastAsia="en-US"/>
        </w:rPr>
        <w:t xml:space="preserve">sowie </w:t>
      </w:r>
      <w:r w:rsidRPr="00DD7832">
        <w:rPr>
          <w:rFonts w:ascii="Avenir" w:eastAsiaTheme="minorHAnsi" w:hAnsi="Avenir" w:cs="Arial"/>
          <w:sz w:val="22"/>
          <w:szCs w:val="22"/>
          <w:lang w:eastAsia="en-US"/>
        </w:rPr>
        <w:lastRenderedPageBreak/>
        <w:t>röntgensicher</w:t>
      </w:r>
      <w:r>
        <w:rPr>
          <w:rStyle w:val="Funotenzeichen"/>
          <w:rFonts w:ascii="Avenir" w:eastAsiaTheme="minorHAnsi" w:hAnsi="Avenir" w:cs="Arial"/>
          <w:sz w:val="22"/>
          <w:szCs w:val="22"/>
          <w:lang w:eastAsia="en-US"/>
        </w:rPr>
        <w:footnoteReference w:id="3"/>
      </w:r>
      <w:r w:rsidRPr="00DD7832">
        <w:rPr>
          <w:rFonts w:ascii="Avenir" w:eastAsiaTheme="minorHAnsi" w:hAnsi="Avenir" w:cs="Arial"/>
          <w:sz w:val="22"/>
          <w:szCs w:val="22"/>
          <w:lang w:eastAsia="en-US"/>
        </w:rPr>
        <w:t xml:space="preserve">. </w:t>
      </w:r>
      <w:r>
        <w:rPr>
          <w:rFonts w:ascii="Avenir" w:eastAsiaTheme="minorHAnsi" w:hAnsi="Avenir" w:cs="Arial"/>
          <w:sz w:val="22"/>
          <w:szCs w:val="22"/>
          <w:lang w:eastAsia="en-US"/>
        </w:rPr>
        <w:t xml:space="preserve">Zudem </w:t>
      </w:r>
      <w:r w:rsidR="003430E7">
        <w:rPr>
          <w:rFonts w:ascii="Avenir" w:eastAsiaTheme="minorHAnsi" w:hAnsi="Avenir" w:cs="Arial"/>
          <w:sz w:val="22"/>
          <w:szCs w:val="22"/>
          <w:lang w:eastAsia="en-US"/>
        </w:rPr>
        <w:t>ist</w:t>
      </w:r>
      <w:r>
        <w:rPr>
          <w:rFonts w:ascii="Avenir" w:eastAsiaTheme="minorHAnsi" w:hAnsi="Avenir" w:cs="Arial"/>
          <w:sz w:val="22"/>
          <w:szCs w:val="22"/>
          <w:lang w:eastAsia="en-US"/>
        </w:rPr>
        <w:t xml:space="preserve"> d</w:t>
      </w:r>
      <w:r w:rsidRPr="00DD7832">
        <w:rPr>
          <w:rFonts w:ascii="Avenir" w:eastAsiaTheme="minorHAnsi" w:hAnsi="Avenir" w:cs="Arial"/>
          <w:sz w:val="22"/>
          <w:szCs w:val="22"/>
          <w:lang w:eastAsia="en-US"/>
        </w:rPr>
        <w:t>ie Karte abwärtskompatibel mit UHS-I-Geräten und erreich</w:t>
      </w:r>
      <w:r w:rsidR="003430E7">
        <w:rPr>
          <w:rFonts w:ascii="Avenir" w:eastAsiaTheme="minorHAnsi" w:hAnsi="Avenir" w:cs="Arial"/>
          <w:sz w:val="22"/>
          <w:szCs w:val="22"/>
          <w:lang w:eastAsia="en-US"/>
        </w:rPr>
        <w:t>t</w:t>
      </w:r>
      <w:r w:rsidRPr="00DD7832">
        <w:rPr>
          <w:rFonts w:ascii="Avenir" w:eastAsiaTheme="minorHAnsi" w:hAnsi="Avenir" w:cs="Arial"/>
          <w:sz w:val="22"/>
          <w:szCs w:val="22"/>
          <w:lang w:eastAsia="en-US"/>
        </w:rPr>
        <w:t xml:space="preserve"> die maximale Geschwindigkeit von UHS-I. Das macht sie noch vielseitiger.</w:t>
      </w:r>
    </w:p>
    <w:p w14:paraId="5CCB7A37" w14:textId="2C37553F" w:rsidR="003430E7" w:rsidRPr="003430E7" w:rsidRDefault="003430E7" w:rsidP="006B49CA">
      <w:pPr>
        <w:spacing w:after="180" w:line="360" w:lineRule="auto"/>
        <w:rPr>
          <w:rFonts w:ascii="Avenir" w:eastAsiaTheme="minorHAnsi" w:hAnsi="Avenir" w:cs="Arial"/>
          <w:b/>
          <w:bCs/>
          <w:sz w:val="22"/>
          <w:szCs w:val="22"/>
          <w:lang w:eastAsia="en-US"/>
        </w:rPr>
      </w:pPr>
      <w:r w:rsidRPr="003430E7">
        <w:rPr>
          <w:rFonts w:ascii="Avenir" w:eastAsiaTheme="minorHAnsi" w:hAnsi="Avenir" w:cs="Arial"/>
          <w:b/>
          <w:bCs/>
          <w:sz w:val="22"/>
          <w:szCs w:val="22"/>
          <w:lang w:eastAsia="en-US"/>
        </w:rPr>
        <w:t>Eine gute Wahl für professionelle Nutzer</w:t>
      </w:r>
    </w:p>
    <w:p w14:paraId="0F38BEB1" w14:textId="168052D3" w:rsidR="00DD7832" w:rsidRDefault="003430E7" w:rsidP="006B49CA">
      <w:pPr>
        <w:spacing w:after="180" w:line="360" w:lineRule="auto"/>
        <w:rPr>
          <w:rFonts w:ascii="Avenir" w:eastAsiaTheme="minorHAnsi" w:hAnsi="Avenir" w:cs="Arial"/>
          <w:sz w:val="22"/>
          <w:szCs w:val="22"/>
          <w:lang w:eastAsia="en-US"/>
        </w:rPr>
      </w:pPr>
      <w:r w:rsidRPr="003430E7">
        <w:rPr>
          <w:rFonts w:ascii="Avenir" w:eastAsiaTheme="minorHAnsi" w:hAnsi="Avenir" w:cs="Arial"/>
          <w:sz w:val="22"/>
          <w:szCs w:val="22"/>
          <w:lang w:eastAsia="en-US"/>
        </w:rPr>
        <w:t>"Wir freuen uns, die Lexar</w:t>
      </w:r>
      <w:r w:rsidRPr="003430E7">
        <w:rPr>
          <w:rFonts w:ascii="Avenir" w:eastAsiaTheme="minorHAnsi" w:hAnsi="Avenir" w:cs="Arial"/>
          <w:sz w:val="22"/>
          <w:szCs w:val="22"/>
          <w:vertAlign w:val="superscript"/>
          <w:lang w:eastAsia="en-US"/>
        </w:rPr>
        <w:t>®</w:t>
      </w:r>
      <w:r w:rsidRPr="003430E7">
        <w:rPr>
          <w:rFonts w:ascii="Avenir" w:eastAsiaTheme="minorHAnsi" w:hAnsi="Avenir" w:cs="Arial"/>
          <w:sz w:val="22"/>
          <w:szCs w:val="22"/>
          <w:lang w:eastAsia="en-US"/>
        </w:rPr>
        <w:t xml:space="preserve"> Professional 1800x SDXC™ UHS-II</w:t>
      </w:r>
      <w:r>
        <w:rPr>
          <w:rFonts w:ascii="Avenir" w:eastAsiaTheme="minorHAnsi" w:hAnsi="Avenir" w:cs="Arial"/>
          <w:sz w:val="22"/>
          <w:szCs w:val="22"/>
          <w:lang w:eastAsia="en-US"/>
        </w:rPr>
        <w:t xml:space="preserve">-Karte der </w:t>
      </w:r>
      <w:r w:rsidRPr="003430E7">
        <w:rPr>
          <w:rFonts w:ascii="Avenir" w:eastAsiaTheme="minorHAnsi" w:hAnsi="Avenir" w:cs="Arial"/>
          <w:sz w:val="22"/>
          <w:szCs w:val="22"/>
          <w:lang w:eastAsia="en-US"/>
        </w:rPr>
        <w:t>GOLD Serie vor</w:t>
      </w:r>
      <w:r>
        <w:rPr>
          <w:rFonts w:ascii="Avenir" w:eastAsiaTheme="minorHAnsi" w:hAnsi="Avenir" w:cs="Arial"/>
          <w:sz w:val="22"/>
          <w:szCs w:val="22"/>
          <w:lang w:eastAsia="en-US"/>
        </w:rPr>
        <w:t>s</w:t>
      </w:r>
      <w:r w:rsidRPr="003430E7">
        <w:rPr>
          <w:rFonts w:ascii="Avenir" w:eastAsiaTheme="minorHAnsi" w:hAnsi="Avenir" w:cs="Arial"/>
          <w:sz w:val="22"/>
          <w:szCs w:val="22"/>
          <w:lang w:eastAsia="en-US"/>
        </w:rPr>
        <w:t>tellen</w:t>
      </w:r>
      <w:r>
        <w:rPr>
          <w:rFonts w:ascii="Avenir" w:eastAsiaTheme="minorHAnsi" w:hAnsi="Avenir" w:cs="Arial"/>
          <w:sz w:val="22"/>
          <w:szCs w:val="22"/>
          <w:lang w:eastAsia="en-US"/>
        </w:rPr>
        <w:t xml:space="preserve"> zu können</w:t>
      </w:r>
      <w:r w:rsidRPr="003430E7">
        <w:rPr>
          <w:rFonts w:ascii="Avenir" w:eastAsiaTheme="minorHAnsi" w:hAnsi="Avenir" w:cs="Arial"/>
          <w:sz w:val="22"/>
          <w:szCs w:val="22"/>
          <w:lang w:eastAsia="en-US"/>
        </w:rPr>
        <w:t>. Diese Karte biete</w:t>
      </w:r>
      <w:r>
        <w:rPr>
          <w:rFonts w:ascii="Avenir" w:eastAsiaTheme="minorHAnsi" w:hAnsi="Avenir" w:cs="Arial"/>
          <w:sz w:val="22"/>
          <w:szCs w:val="22"/>
          <w:lang w:eastAsia="en-US"/>
        </w:rPr>
        <w:t>t</w:t>
      </w:r>
      <w:r w:rsidRPr="003430E7">
        <w:rPr>
          <w:rFonts w:ascii="Avenir" w:eastAsiaTheme="minorHAnsi" w:hAnsi="Avenir" w:cs="Arial"/>
          <w:sz w:val="22"/>
          <w:szCs w:val="22"/>
          <w:lang w:eastAsia="en-US"/>
        </w:rPr>
        <w:t xml:space="preserve"> Hochgeschwindigkeitsleistung und w</w:t>
      </w:r>
      <w:r>
        <w:rPr>
          <w:rFonts w:ascii="Avenir" w:eastAsiaTheme="minorHAnsi" w:hAnsi="Avenir" w:cs="Arial"/>
          <w:sz w:val="22"/>
          <w:szCs w:val="22"/>
          <w:lang w:eastAsia="en-US"/>
        </w:rPr>
        <w:t xml:space="preserve">ird </w:t>
      </w:r>
      <w:r w:rsidRPr="003430E7">
        <w:rPr>
          <w:rFonts w:ascii="Avenir" w:eastAsiaTheme="minorHAnsi" w:hAnsi="Avenir" w:cs="Arial"/>
          <w:sz w:val="22"/>
          <w:szCs w:val="22"/>
          <w:lang w:eastAsia="en-US"/>
        </w:rPr>
        <w:t xml:space="preserve">den Arbeitsablauf in der digitalen Fotografie enorm beschleunigen. Für professionelle Kreative </w:t>
      </w:r>
      <w:r>
        <w:rPr>
          <w:rFonts w:ascii="Avenir" w:eastAsiaTheme="minorHAnsi" w:hAnsi="Avenir" w:cs="Arial"/>
          <w:sz w:val="22"/>
          <w:szCs w:val="22"/>
          <w:lang w:eastAsia="en-US"/>
        </w:rPr>
        <w:t xml:space="preserve">ist </w:t>
      </w:r>
      <w:r w:rsidRPr="003430E7">
        <w:rPr>
          <w:rFonts w:ascii="Avenir" w:eastAsiaTheme="minorHAnsi" w:hAnsi="Avenir" w:cs="Arial"/>
          <w:sz w:val="22"/>
          <w:szCs w:val="22"/>
          <w:lang w:eastAsia="en-US"/>
        </w:rPr>
        <w:t xml:space="preserve">sie eine ausgezeichnete Wahl", sagt Joel </w:t>
      </w:r>
      <w:proofErr w:type="spellStart"/>
      <w:r w:rsidRPr="003430E7">
        <w:rPr>
          <w:rFonts w:ascii="Avenir" w:eastAsiaTheme="minorHAnsi" w:hAnsi="Avenir" w:cs="Arial"/>
          <w:sz w:val="22"/>
          <w:szCs w:val="22"/>
          <w:lang w:eastAsia="en-US"/>
        </w:rPr>
        <w:t>Boquiren</w:t>
      </w:r>
      <w:proofErr w:type="spellEnd"/>
      <w:r w:rsidRPr="003430E7">
        <w:rPr>
          <w:rFonts w:ascii="Avenir" w:eastAsiaTheme="minorHAnsi" w:hAnsi="Avenir" w:cs="Arial"/>
          <w:sz w:val="22"/>
          <w:szCs w:val="22"/>
          <w:lang w:eastAsia="en-US"/>
        </w:rPr>
        <w:t>, General Manager von Lexar.</w:t>
      </w:r>
    </w:p>
    <w:p w14:paraId="21436A09" w14:textId="3DC22238" w:rsidR="00FD5A9B" w:rsidRPr="00521253" w:rsidRDefault="00FD5A9B" w:rsidP="00813165">
      <w:pPr>
        <w:spacing w:after="180" w:line="360" w:lineRule="auto"/>
        <w:rPr>
          <w:rFonts w:ascii="Avenir" w:eastAsiaTheme="minorHAnsi" w:hAnsi="Avenir" w:cs="Arial"/>
          <w:b/>
          <w:bCs/>
          <w:sz w:val="22"/>
          <w:szCs w:val="22"/>
          <w:lang w:eastAsia="en-US"/>
        </w:rPr>
      </w:pPr>
      <w:r w:rsidRPr="00521253">
        <w:rPr>
          <w:rFonts w:ascii="Avenir" w:eastAsiaTheme="minorHAnsi" w:hAnsi="Avenir" w:cs="Arial"/>
          <w:b/>
          <w:bCs/>
          <w:sz w:val="22"/>
          <w:szCs w:val="22"/>
          <w:lang w:eastAsia="en-US"/>
        </w:rPr>
        <w:t>Preis</w:t>
      </w:r>
      <w:r w:rsidR="00E44520">
        <w:rPr>
          <w:rFonts w:ascii="Avenir" w:eastAsiaTheme="minorHAnsi" w:hAnsi="Avenir" w:cs="Arial"/>
          <w:b/>
          <w:bCs/>
          <w:sz w:val="22"/>
          <w:szCs w:val="22"/>
          <w:lang w:eastAsia="en-US"/>
        </w:rPr>
        <w:t>e</w:t>
      </w:r>
      <w:r w:rsidRPr="00521253">
        <w:rPr>
          <w:rFonts w:ascii="Avenir" w:eastAsiaTheme="minorHAnsi" w:hAnsi="Avenir" w:cs="Arial"/>
          <w:b/>
          <w:bCs/>
          <w:sz w:val="22"/>
          <w:szCs w:val="22"/>
          <w:lang w:eastAsia="en-US"/>
        </w:rPr>
        <w:t xml:space="preserve"> und Verfügbarkeit</w:t>
      </w:r>
    </w:p>
    <w:p w14:paraId="41F9773E" w14:textId="5928E5FF" w:rsidR="00876C3A" w:rsidRDefault="00637D43" w:rsidP="00876C3A">
      <w:pPr>
        <w:spacing w:after="180" w:line="360" w:lineRule="auto"/>
        <w:rPr>
          <w:rFonts w:ascii="Avenir" w:eastAsiaTheme="minorHAnsi" w:hAnsi="Avenir" w:cs="Arial"/>
          <w:sz w:val="22"/>
          <w:szCs w:val="22"/>
          <w:lang w:eastAsia="en-US"/>
        </w:rPr>
      </w:pPr>
      <w:r>
        <w:rPr>
          <w:rFonts w:ascii="Avenir" w:eastAsiaTheme="minorHAnsi" w:hAnsi="Avenir" w:cs="Arial"/>
          <w:sz w:val="22"/>
          <w:szCs w:val="22"/>
          <w:lang w:eastAsia="en-US"/>
        </w:rPr>
        <w:t xml:space="preserve">Die </w:t>
      </w:r>
      <w:r w:rsidR="003430E7" w:rsidRPr="003430E7">
        <w:rPr>
          <w:rFonts w:ascii="Avenir" w:eastAsiaTheme="minorHAnsi" w:hAnsi="Avenir" w:cs="Arial"/>
          <w:sz w:val="22"/>
          <w:szCs w:val="22"/>
          <w:lang w:eastAsia="en-US"/>
        </w:rPr>
        <w:t>Lexar</w:t>
      </w:r>
      <w:r w:rsidR="003430E7" w:rsidRPr="003430E7">
        <w:rPr>
          <w:rFonts w:ascii="Avenir" w:eastAsiaTheme="minorHAnsi" w:hAnsi="Avenir" w:cs="Arial"/>
          <w:sz w:val="22"/>
          <w:szCs w:val="22"/>
          <w:vertAlign w:val="superscript"/>
          <w:lang w:eastAsia="en-US"/>
        </w:rPr>
        <w:t>®</w:t>
      </w:r>
      <w:r w:rsidR="003430E7" w:rsidRPr="003430E7">
        <w:rPr>
          <w:rFonts w:ascii="Avenir" w:eastAsiaTheme="minorHAnsi" w:hAnsi="Avenir" w:cs="Arial"/>
          <w:sz w:val="22"/>
          <w:szCs w:val="22"/>
          <w:lang w:eastAsia="en-US"/>
        </w:rPr>
        <w:t xml:space="preserve"> Professional 1800x SDXC™ UHS-II</w:t>
      </w:r>
      <w:r w:rsidR="003430E7">
        <w:rPr>
          <w:rFonts w:ascii="Avenir" w:eastAsiaTheme="minorHAnsi" w:hAnsi="Avenir" w:cs="Arial"/>
          <w:sz w:val="22"/>
          <w:szCs w:val="22"/>
          <w:lang w:eastAsia="en-US"/>
        </w:rPr>
        <w:t xml:space="preserve">-Karte der </w:t>
      </w:r>
      <w:r w:rsidR="003430E7" w:rsidRPr="003430E7">
        <w:rPr>
          <w:rFonts w:ascii="Avenir" w:eastAsiaTheme="minorHAnsi" w:hAnsi="Avenir" w:cs="Arial"/>
          <w:sz w:val="22"/>
          <w:szCs w:val="22"/>
          <w:lang w:eastAsia="en-US"/>
        </w:rPr>
        <w:t xml:space="preserve">GOLD Serie </w:t>
      </w:r>
      <w:r w:rsidR="00C20280" w:rsidRPr="00637D43">
        <w:rPr>
          <w:rFonts w:ascii="Avenir" w:eastAsiaTheme="minorHAnsi" w:hAnsi="Avenir" w:cs="Arial"/>
          <w:sz w:val="22"/>
          <w:szCs w:val="22"/>
          <w:lang w:eastAsia="en-US"/>
        </w:rPr>
        <w:t>ist zu eine</w:t>
      </w:r>
      <w:r w:rsidR="008413E1">
        <w:rPr>
          <w:rFonts w:ascii="Avenir" w:eastAsiaTheme="minorHAnsi" w:hAnsi="Avenir" w:cs="Arial"/>
          <w:sz w:val="22"/>
          <w:szCs w:val="22"/>
          <w:lang w:eastAsia="en-US"/>
        </w:rPr>
        <w:t>r</w:t>
      </w:r>
      <w:r w:rsidR="00C20280" w:rsidRPr="00637D43">
        <w:rPr>
          <w:rFonts w:ascii="Avenir" w:eastAsiaTheme="minorHAnsi" w:hAnsi="Avenir" w:cs="Arial"/>
          <w:sz w:val="22"/>
          <w:szCs w:val="22"/>
          <w:lang w:eastAsia="en-US"/>
        </w:rPr>
        <w:t xml:space="preserve"> UVP von </w:t>
      </w:r>
      <w:r w:rsidR="006C21C6">
        <w:rPr>
          <w:rFonts w:ascii="Avenir" w:eastAsiaTheme="minorHAnsi" w:hAnsi="Avenir" w:cs="Arial"/>
          <w:sz w:val="22"/>
          <w:szCs w:val="22"/>
          <w:lang w:eastAsia="en-US"/>
        </w:rPr>
        <w:t>42,99</w:t>
      </w:r>
      <w:r w:rsidR="00C20280" w:rsidRPr="00637D43">
        <w:rPr>
          <w:rFonts w:ascii="Avenir" w:eastAsiaTheme="minorHAnsi" w:hAnsi="Avenir" w:cs="Arial"/>
          <w:sz w:val="22"/>
          <w:szCs w:val="22"/>
          <w:lang w:eastAsia="en-US"/>
        </w:rPr>
        <w:t xml:space="preserve"> Euro (</w:t>
      </w:r>
      <w:r w:rsidR="003430E7">
        <w:rPr>
          <w:rFonts w:ascii="Avenir" w:eastAsiaTheme="minorHAnsi" w:hAnsi="Avenir" w:cs="Arial"/>
          <w:sz w:val="22"/>
          <w:szCs w:val="22"/>
          <w:lang w:eastAsia="en-US"/>
        </w:rPr>
        <w:t>64</w:t>
      </w:r>
      <w:r w:rsidR="00C20280" w:rsidRPr="00637D43">
        <w:rPr>
          <w:rFonts w:ascii="Avenir" w:eastAsiaTheme="minorHAnsi" w:hAnsi="Avenir" w:cs="Arial"/>
          <w:sz w:val="22"/>
          <w:szCs w:val="22"/>
          <w:lang w:eastAsia="en-US"/>
        </w:rPr>
        <w:t xml:space="preserve"> GB)</w:t>
      </w:r>
      <w:r w:rsidR="003430E7">
        <w:rPr>
          <w:rFonts w:ascii="Avenir" w:eastAsiaTheme="minorHAnsi" w:hAnsi="Avenir" w:cs="Arial"/>
          <w:sz w:val="22"/>
          <w:szCs w:val="22"/>
          <w:lang w:eastAsia="en-US"/>
        </w:rPr>
        <w:t xml:space="preserve">, </w:t>
      </w:r>
      <w:r w:rsidR="006C21C6">
        <w:rPr>
          <w:rFonts w:ascii="Avenir" w:eastAsiaTheme="minorHAnsi" w:hAnsi="Avenir" w:cs="Arial"/>
          <w:sz w:val="22"/>
          <w:szCs w:val="22"/>
          <w:lang w:eastAsia="en-US"/>
        </w:rPr>
        <w:t>74,99</w:t>
      </w:r>
      <w:r w:rsidR="003430E7">
        <w:rPr>
          <w:rFonts w:ascii="Avenir" w:eastAsiaTheme="minorHAnsi" w:hAnsi="Avenir" w:cs="Arial"/>
          <w:sz w:val="22"/>
          <w:szCs w:val="22"/>
          <w:lang w:eastAsia="en-US"/>
        </w:rPr>
        <w:t xml:space="preserve"> </w:t>
      </w:r>
      <w:r w:rsidR="00C20280" w:rsidRPr="00637D43">
        <w:rPr>
          <w:rFonts w:ascii="Avenir" w:eastAsiaTheme="minorHAnsi" w:hAnsi="Avenir" w:cs="Arial"/>
          <w:sz w:val="22"/>
          <w:szCs w:val="22"/>
          <w:lang w:eastAsia="en-US"/>
        </w:rPr>
        <w:t>Euro (</w:t>
      </w:r>
      <w:r w:rsidR="003430E7">
        <w:rPr>
          <w:rFonts w:ascii="Avenir" w:eastAsiaTheme="minorHAnsi" w:hAnsi="Avenir" w:cs="Arial"/>
          <w:sz w:val="22"/>
          <w:szCs w:val="22"/>
          <w:lang w:eastAsia="en-US"/>
        </w:rPr>
        <w:t>128 GB</w:t>
      </w:r>
      <w:r w:rsidR="00C20280" w:rsidRPr="00637D43">
        <w:rPr>
          <w:rFonts w:ascii="Avenir" w:eastAsiaTheme="minorHAnsi" w:hAnsi="Avenir" w:cs="Arial"/>
          <w:sz w:val="22"/>
          <w:szCs w:val="22"/>
          <w:lang w:eastAsia="en-US"/>
        </w:rPr>
        <w:t>)</w:t>
      </w:r>
      <w:r w:rsidR="003430E7">
        <w:rPr>
          <w:rFonts w:ascii="Avenir" w:eastAsiaTheme="minorHAnsi" w:hAnsi="Avenir" w:cs="Arial"/>
          <w:sz w:val="22"/>
          <w:szCs w:val="22"/>
          <w:lang w:eastAsia="en-US"/>
        </w:rPr>
        <w:t xml:space="preserve"> und </w:t>
      </w:r>
      <w:r w:rsidR="006C21C6">
        <w:rPr>
          <w:rFonts w:ascii="Avenir" w:eastAsiaTheme="minorHAnsi" w:hAnsi="Avenir" w:cs="Arial"/>
          <w:sz w:val="22"/>
          <w:szCs w:val="22"/>
          <w:lang w:eastAsia="en-US"/>
        </w:rPr>
        <w:t>139,99</w:t>
      </w:r>
      <w:r w:rsidR="003430E7">
        <w:rPr>
          <w:rFonts w:ascii="Avenir" w:eastAsiaTheme="minorHAnsi" w:hAnsi="Avenir" w:cs="Arial"/>
          <w:sz w:val="22"/>
          <w:szCs w:val="22"/>
          <w:lang w:eastAsia="en-US"/>
        </w:rPr>
        <w:t xml:space="preserve"> Euro (256 GB)</w:t>
      </w:r>
      <w:r w:rsidR="00C20280" w:rsidRPr="00637D43">
        <w:rPr>
          <w:rFonts w:ascii="Avenir" w:eastAsiaTheme="minorHAnsi" w:hAnsi="Avenir" w:cs="Arial"/>
          <w:sz w:val="22"/>
          <w:szCs w:val="22"/>
          <w:lang w:eastAsia="en-US"/>
        </w:rPr>
        <w:t xml:space="preserve"> </w:t>
      </w:r>
      <w:r w:rsidR="008413E1">
        <w:rPr>
          <w:rFonts w:ascii="Avenir" w:eastAsiaTheme="minorHAnsi" w:hAnsi="Avenir" w:cs="Arial"/>
          <w:sz w:val="22"/>
          <w:szCs w:val="22"/>
          <w:lang w:eastAsia="en-US"/>
        </w:rPr>
        <w:t xml:space="preserve">inkl. MwSt. </w:t>
      </w:r>
      <w:r w:rsidR="00C20280" w:rsidRPr="00637D43">
        <w:rPr>
          <w:rFonts w:ascii="Avenir" w:eastAsiaTheme="minorHAnsi" w:hAnsi="Avenir" w:cs="Arial"/>
          <w:sz w:val="22"/>
          <w:szCs w:val="22"/>
          <w:lang w:eastAsia="en-US"/>
        </w:rPr>
        <w:t>erhältlich.</w:t>
      </w:r>
    </w:p>
    <w:p w14:paraId="7D5E9A31" w14:textId="77777777" w:rsidR="00876C3A" w:rsidRDefault="00876C3A" w:rsidP="00876C3A">
      <w:pPr>
        <w:spacing w:after="180" w:line="360" w:lineRule="auto"/>
        <w:rPr>
          <w:rFonts w:ascii="Avenir" w:eastAsiaTheme="minorHAnsi" w:hAnsi="Avenir" w:cs="Arial"/>
          <w:sz w:val="22"/>
          <w:szCs w:val="22"/>
          <w:lang w:eastAsia="en-US"/>
        </w:rPr>
      </w:pPr>
    </w:p>
    <w:p w14:paraId="39152242" w14:textId="77777777" w:rsidR="00CF6A2C" w:rsidRPr="00CF6A2C" w:rsidRDefault="00FB4A88" w:rsidP="00CF6A2C">
      <w:pPr>
        <w:spacing w:after="120"/>
        <w:rPr>
          <w:rFonts w:ascii="Avenir" w:hAnsi="Avenir" w:cs="Arial"/>
          <w:b/>
          <w:sz w:val="20"/>
          <w:szCs w:val="20"/>
        </w:rPr>
      </w:pPr>
      <w:r w:rsidRPr="008413E1">
        <w:rPr>
          <w:rFonts w:ascii="Avenir" w:hAnsi="Avenir" w:cs="Arial"/>
          <w:b/>
          <w:sz w:val="20"/>
          <w:szCs w:val="20"/>
        </w:rPr>
        <w:t>Rigorose Produkttests in den Lexar Quality Labs</w:t>
      </w:r>
    </w:p>
    <w:p w14:paraId="6F17DBA0" w14:textId="18252630" w:rsidR="00B70043" w:rsidRPr="00CF6A2C" w:rsidRDefault="00142FB5" w:rsidP="00CF6A2C">
      <w:pPr>
        <w:spacing w:after="180"/>
        <w:rPr>
          <w:rFonts w:ascii="Avenir" w:eastAsiaTheme="minorHAnsi" w:hAnsi="Avenir" w:cs="Arial"/>
          <w:sz w:val="22"/>
          <w:szCs w:val="22"/>
          <w:lang w:eastAsia="en-US"/>
        </w:rPr>
      </w:pPr>
      <w:r w:rsidRPr="002F232C">
        <w:rPr>
          <w:rFonts w:ascii="Avenir" w:hAnsi="Avenir" w:cs="Arial"/>
          <w:sz w:val="20"/>
          <w:szCs w:val="20"/>
        </w:rPr>
        <w:t xml:space="preserve">Alle Lexar Produktdesigns werden in den Lexar Quality Labs, Einrichtungen mit mehr als 1.100 digitalen Geräten, umfangreichen Tests unterzogen, um Leistung, Qualität, Kompatibilität und Zuverlässigkeit zu gewährleisten. </w:t>
      </w:r>
      <w:r w:rsidR="00CF6A2C">
        <w:rPr>
          <w:rFonts w:ascii="Avenir" w:hAnsi="Avenir" w:cs="Arial"/>
          <w:sz w:val="20"/>
          <w:szCs w:val="20"/>
        </w:rPr>
        <w:br/>
      </w:r>
      <w:r w:rsidRPr="002F232C">
        <w:rPr>
          <w:rFonts w:ascii="Avenir" w:hAnsi="Avenir" w:cs="Arial"/>
          <w:sz w:val="20"/>
          <w:szCs w:val="20"/>
        </w:rPr>
        <w:t xml:space="preserve">Weitere Informationen unter </w:t>
      </w:r>
      <w:hyperlink r:id="rId8" w:history="1">
        <w:r w:rsidR="005F5C89" w:rsidRPr="0057773E">
          <w:rPr>
            <w:rStyle w:val="Hyperlink"/>
            <w:rFonts w:ascii="Avenir" w:hAnsi="Avenir" w:cs="Arial"/>
            <w:sz w:val="20"/>
            <w:szCs w:val="20"/>
          </w:rPr>
          <w:t>www.lexar.com/de/about-us/quality-labs</w:t>
        </w:r>
      </w:hyperlink>
    </w:p>
    <w:p w14:paraId="015187D5" w14:textId="77777777" w:rsidR="007F0E5D" w:rsidRPr="002F232C" w:rsidRDefault="007F0E5D" w:rsidP="002F232C">
      <w:pPr>
        <w:rPr>
          <w:rFonts w:ascii="Avenir" w:hAnsi="Avenir" w:cs="Arial"/>
          <w:sz w:val="20"/>
          <w:szCs w:val="20"/>
        </w:rPr>
      </w:pPr>
    </w:p>
    <w:p w14:paraId="2FD4AFDA" w14:textId="216B1AA8" w:rsidR="001B7E32" w:rsidRPr="002F232C" w:rsidRDefault="00B70043" w:rsidP="00CF6A2C">
      <w:pPr>
        <w:spacing w:after="120"/>
        <w:rPr>
          <w:rFonts w:ascii="Avenir" w:hAnsi="Avenir" w:cs="Arial"/>
          <w:b/>
          <w:sz w:val="20"/>
          <w:szCs w:val="20"/>
        </w:rPr>
      </w:pPr>
      <w:r w:rsidRPr="002F232C">
        <w:rPr>
          <w:rFonts w:ascii="Avenir" w:hAnsi="Avenir" w:cs="Arial"/>
          <w:b/>
          <w:sz w:val="20"/>
          <w:szCs w:val="20"/>
        </w:rPr>
        <w:t>Über Lexar</w:t>
      </w:r>
    </w:p>
    <w:p w14:paraId="0D6AFDE4" w14:textId="1CFC4C5A" w:rsidR="00B70043" w:rsidRPr="002F232C" w:rsidRDefault="00B70043" w:rsidP="002F232C">
      <w:pPr>
        <w:rPr>
          <w:rFonts w:ascii="Avenir" w:hAnsi="Avenir" w:cs="Arial"/>
          <w:sz w:val="20"/>
          <w:szCs w:val="20"/>
        </w:rPr>
      </w:pPr>
      <w:r w:rsidRPr="002F232C">
        <w:rPr>
          <w:rFonts w:ascii="Avenir" w:hAnsi="Avenir" w:cs="Arial"/>
          <w:sz w:val="20"/>
          <w:szCs w:val="20"/>
        </w:rPr>
        <w:t xml:space="preserve">Seit mehr als 20 Jahren ist Lexar eine weltweit führende Marke für Speicherlösungen. Das preisgekrönte Sortiment umfasst Speicherkarten, USB Flash-Laufwerke, Kartenleser und Solid-State-Laufwerke. Bei so vielen Optionen ist es einfach, die richtige Lexar Lösung für </w:t>
      </w:r>
      <w:r w:rsidR="00EF49CA" w:rsidRPr="002F232C">
        <w:rPr>
          <w:rFonts w:ascii="Avenir" w:hAnsi="Avenir" w:cs="Arial"/>
          <w:sz w:val="20"/>
          <w:szCs w:val="20"/>
        </w:rPr>
        <w:t>jeden</w:t>
      </w:r>
      <w:r w:rsidRPr="002F232C">
        <w:rPr>
          <w:rFonts w:ascii="Avenir" w:hAnsi="Avenir" w:cs="Arial"/>
          <w:sz w:val="20"/>
          <w:szCs w:val="20"/>
        </w:rPr>
        <w:t xml:space="preserve"> </w:t>
      </w:r>
      <w:r w:rsidR="00EF49CA" w:rsidRPr="002F232C">
        <w:rPr>
          <w:rFonts w:ascii="Avenir" w:hAnsi="Avenir" w:cs="Arial"/>
          <w:sz w:val="20"/>
          <w:szCs w:val="20"/>
        </w:rPr>
        <w:t>Bedarf</w:t>
      </w:r>
      <w:r w:rsidRPr="002F232C">
        <w:rPr>
          <w:rFonts w:ascii="Avenir" w:hAnsi="Avenir" w:cs="Arial"/>
          <w:sz w:val="20"/>
          <w:szCs w:val="20"/>
        </w:rPr>
        <w:t xml:space="preserve"> zu finden. Alle Lexar Produktdesigns werden in den Lexar Quality Labs, Einrichtungen mit mehr als 1.100 digitalen Geräten, umfangreichen Tests unterzogen, um Leistung, Qualität, Kompatibilität und Zuverlässigkeit zu gewährleisten. Lexar Produkte sind weltweit in den wichtigsten Einzelhandelsgeschäften und E-</w:t>
      </w:r>
      <w:proofErr w:type="spellStart"/>
      <w:r w:rsidRPr="002F232C">
        <w:rPr>
          <w:rFonts w:ascii="Avenir" w:hAnsi="Avenir" w:cs="Arial"/>
          <w:sz w:val="20"/>
          <w:szCs w:val="20"/>
        </w:rPr>
        <w:t>Tail</w:t>
      </w:r>
      <w:proofErr w:type="spellEnd"/>
      <w:r w:rsidRPr="002F232C">
        <w:rPr>
          <w:rFonts w:ascii="Avenir" w:hAnsi="Avenir" w:cs="Arial"/>
          <w:sz w:val="20"/>
          <w:szCs w:val="20"/>
        </w:rPr>
        <w:t xml:space="preserve"> Stores erhältlich. </w:t>
      </w:r>
      <w:r w:rsidR="00142FB5" w:rsidRPr="002F232C">
        <w:rPr>
          <w:rFonts w:ascii="Avenir" w:hAnsi="Avenir" w:cs="Arial"/>
          <w:sz w:val="20"/>
          <w:szCs w:val="20"/>
        </w:rPr>
        <w:t xml:space="preserve">Die Anschrift der </w:t>
      </w:r>
      <w:r w:rsidR="008749FC" w:rsidRPr="002F232C">
        <w:rPr>
          <w:rFonts w:ascii="Avenir" w:hAnsi="Avenir" w:cs="Arial"/>
          <w:sz w:val="20"/>
          <w:szCs w:val="20"/>
        </w:rPr>
        <w:t>Firmenzentrale</w:t>
      </w:r>
      <w:r w:rsidR="00142FB5" w:rsidRPr="002F232C">
        <w:rPr>
          <w:rFonts w:ascii="Avenir" w:hAnsi="Avenir" w:cs="Arial"/>
          <w:sz w:val="20"/>
          <w:szCs w:val="20"/>
        </w:rPr>
        <w:t xml:space="preserve"> lautet: Lexar, </w:t>
      </w:r>
      <w:r w:rsidR="008749FC" w:rsidRPr="002F232C">
        <w:rPr>
          <w:rFonts w:ascii="Avenir" w:hAnsi="Avenir" w:cs="Arial"/>
          <w:sz w:val="20"/>
          <w:szCs w:val="20"/>
        </w:rPr>
        <w:t xml:space="preserve">161 </w:t>
      </w:r>
      <w:proofErr w:type="spellStart"/>
      <w:r w:rsidR="008749FC" w:rsidRPr="002F232C">
        <w:rPr>
          <w:rFonts w:ascii="Avenir" w:hAnsi="Avenir" w:cs="Arial"/>
          <w:sz w:val="20"/>
          <w:szCs w:val="20"/>
        </w:rPr>
        <w:t>Baypointe</w:t>
      </w:r>
      <w:proofErr w:type="spellEnd"/>
      <w:r w:rsidR="008749FC" w:rsidRPr="002F232C">
        <w:rPr>
          <w:rFonts w:ascii="Avenir" w:hAnsi="Avenir" w:cs="Arial"/>
          <w:sz w:val="20"/>
          <w:szCs w:val="20"/>
        </w:rPr>
        <w:t xml:space="preserve"> </w:t>
      </w:r>
      <w:proofErr w:type="spellStart"/>
      <w:r w:rsidR="008749FC" w:rsidRPr="002F232C">
        <w:rPr>
          <w:rFonts w:ascii="Avenir" w:hAnsi="Avenir" w:cs="Arial"/>
          <w:sz w:val="20"/>
          <w:szCs w:val="20"/>
        </w:rPr>
        <w:t>Pkwy</w:t>
      </w:r>
      <w:proofErr w:type="spellEnd"/>
      <w:r w:rsidR="008749FC" w:rsidRPr="002F232C">
        <w:rPr>
          <w:rFonts w:ascii="Avenir" w:hAnsi="Avenir" w:cs="Arial"/>
          <w:sz w:val="20"/>
          <w:szCs w:val="20"/>
        </w:rPr>
        <w:t>, San Jose, CA 95134, United States</w:t>
      </w:r>
      <w:r w:rsidR="00142FB5" w:rsidRPr="002F232C">
        <w:rPr>
          <w:rFonts w:ascii="Avenir" w:hAnsi="Avenir" w:cs="Arial"/>
          <w:sz w:val="20"/>
          <w:szCs w:val="20"/>
        </w:rPr>
        <w:t>. W</w:t>
      </w:r>
      <w:r w:rsidRPr="002F232C">
        <w:rPr>
          <w:rFonts w:ascii="Avenir" w:hAnsi="Avenir" w:cs="Arial"/>
          <w:sz w:val="20"/>
          <w:szCs w:val="20"/>
        </w:rPr>
        <w:t xml:space="preserve">eitere Informationen oder Support </w:t>
      </w:r>
      <w:r w:rsidR="00EF49CA" w:rsidRPr="002F232C">
        <w:rPr>
          <w:rFonts w:ascii="Avenir" w:hAnsi="Avenir" w:cs="Arial"/>
          <w:sz w:val="20"/>
          <w:szCs w:val="20"/>
        </w:rPr>
        <w:t>unter</w:t>
      </w:r>
      <w:r w:rsidR="00142FB5" w:rsidRPr="002F232C">
        <w:rPr>
          <w:rFonts w:ascii="Avenir" w:hAnsi="Avenir" w:cs="Arial"/>
          <w:sz w:val="20"/>
          <w:szCs w:val="20"/>
        </w:rPr>
        <w:t xml:space="preserve"> </w:t>
      </w:r>
      <w:hyperlink r:id="rId9" w:history="1">
        <w:r w:rsidR="00142FB5" w:rsidRPr="002F232C">
          <w:rPr>
            <w:rStyle w:val="Hyperlink"/>
            <w:rFonts w:ascii="Avenir" w:hAnsi="Avenir" w:cs="Arial"/>
            <w:sz w:val="20"/>
            <w:szCs w:val="20"/>
          </w:rPr>
          <w:t>www.lexar.com</w:t>
        </w:r>
      </w:hyperlink>
      <w:r w:rsidR="00142FB5" w:rsidRPr="002F232C">
        <w:rPr>
          <w:rFonts w:ascii="Avenir" w:hAnsi="Avenir" w:cs="Arial"/>
          <w:sz w:val="20"/>
          <w:szCs w:val="20"/>
        </w:rPr>
        <w:t>.</w:t>
      </w:r>
    </w:p>
    <w:p w14:paraId="5C9ABB93" w14:textId="77777777" w:rsidR="00850EB0" w:rsidRDefault="00850EB0" w:rsidP="002F232C">
      <w:pPr>
        <w:rPr>
          <w:rFonts w:ascii="Avenir" w:hAnsi="Avenir" w:cs="Arial"/>
          <w:b/>
          <w:sz w:val="20"/>
          <w:szCs w:val="20"/>
          <w:lang w:val="en-US"/>
        </w:rPr>
      </w:pPr>
    </w:p>
    <w:p w14:paraId="371AF140" w14:textId="25BC35F1" w:rsidR="00CF6A2C" w:rsidRDefault="00AF34D5" w:rsidP="002F232C">
      <w:pPr>
        <w:rPr>
          <w:rFonts w:ascii="Avenir" w:hAnsi="Avenir" w:cs="Arial"/>
          <w:b/>
          <w:sz w:val="20"/>
          <w:szCs w:val="20"/>
          <w:lang w:val="en-US"/>
        </w:rPr>
      </w:pPr>
      <w:r w:rsidRPr="002F232C">
        <w:rPr>
          <w:rFonts w:ascii="Avenir" w:hAnsi="Avenir" w:cs="Arial"/>
          <w:b/>
          <w:sz w:val="20"/>
          <w:szCs w:val="20"/>
          <w:lang w:val="en-US"/>
        </w:rPr>
        <w:t xml:space="preserve">Lexar. Live For </w:t>
      </w:r>
      <w:proofErr w:type="gramStart"/>
      <w:r w:rsidRPr="002F232C">
        <w:rPr>
          <w:rFonts w:ascii="Avenir" w:hAnsi="Avenir" w:cs="Arial"/>
          <w:b/>
          <w:sz w:val="20"/>
          <w:szCs w:val="20"/>
          <w:lang w:val="en-US"/>
        </w:rPr>
        <w:t>The</w:t>
      </w:r>
      <w:proofErr w:type="gramEnd"/>
      <w:r w:rsidRPr="002F232C">
        <w:rPr>
          <w:rFonts w:ascii="Avenir" w:hAnsi="Avenir" w:cs="Arial"/>
          <w:b/>
          <w:sz w:val="20"/>
          <w:szCs w:val="20"/>
          <w:lang w:val="en-US"/>
        </w:rPr>
        <w:t xml:space="preserve"> Memory.</w:t>
      </w:r>
    </w:p>
    <w:p w14:paraId="406E37A4" w14:textId="77777777" w:rsidR="00CF6A2C" w:rsidRDefault="00CF6A2C">
      <w:pPr>
        <w:rPr>
          <w:rFonts w:ascii="Avenir" w:hAnsi="Avenir" w:cs="Arial"/>
          <w:b/>
          <w:sz w:val="20"/>
          <w:szCs w:val="20"/>
          <w:lang w:val="en-US"/>
        </w:rPr>
      </w:pPr>
      <w:r>
        <w:rPr>
          <w:rFonts w:ascii="Avenir" w:hAnsi="Avenir" w:cs="Arial"/>
          <w:b/>
          <w:sz w:val="20"/>
          <w:szCs w:val="20"/>
          <w:lang w:val="en-US"/>
        </w:rPr>
        <w:br w:type="page"/>
      </w:r>
    </w:p>
    <w:p w14:paraId="3A099875" w14:textId="247F5174" w:rsidR="001B7E32" w:rsidRPr="002F232C" w:rsidRDefault="00B70043" w:rsidP="00CF6A2C">
      <w:pPr>
        <w:spacing w:after="120"/>
        <w:rPr>
          <w:rFonts w:ascii="Avenir" w:hAnsi="Avenir" w:cs="Arial"/>
          <w:b/>
          <w:sz w:val="20"/>
          <w:szCs w:val="20"/>
        </w:rPr>
      </w:pPr>
      <w:r w:rsidRPr="002F232C">
        <w:rPr>
          <w:rFonts w:ascii="Avenir" w:hAnsi="Avenir" w:cs="Arial"/>
          <w:b/>
          <w:sz w:val="20"/>
          <w:szCs w:val="20"/>
        </w:rPr>
        <w:lastRenderedPageBreak/>
        <w:t>Über Longsys</w:t>
      </w:r>
    </w:p>
    <w:p w14:paraId="1D2A8930" w14:textId="77777777" w:rsidR="00B70043" w:rsidRPr="002F232C" w:rsidRDefault="00B70043" w:rsidP="002F232C">
      <w:pPr>
        <w:rPr>
          <w:rFonts w:ascii="Avenir" w:hAnsi="Avenir" w:cs="Arial"/>
          <w:sz w:val="20"/>
          <w:szCs w:val="20"/>
        </w:rPr>
      </w:pPr>
      <w:r w:rsidRPr="002F232C">
        <w:rPr>
          <w:rFonts w:ascii="Avenir" w:hAnsi="Avenir" w:cs="Arial"/>
          <w:sz w:val="20"/>
          <w:szCs w:val="20"/>
        </w:rPr>
        <w:t>Longsys</w:t>
      </w:r>
      <w:r w:rsidR="00142FB5" w:rsidRPr="002F232C">
        <w:rPr>
          <w:rFonts w:ascii="Avenir" w:hAnsi="Avenir" w:cs="Arial"/>
          <w:sz w:val="20"/>
          <w:szCs w:val="20"/>
        </w:rPr>
        <w:t>,</w:t>
      </w:r>
      <w:r w:rsidRPr="002F232C">
        <w:rPr>
          <w:rFonts w:ascii="Avenir" w:hAnsi="Avenir" w:cs="Arial"/>
          <w:sz w:val="20"/>
          <w:szCs w:val="20"/>
        </w:rPr>
        <w:t xml:space="preserve"> ein führender Anbieter von Consumer-NAND-Flash-Programmen, unterstützt Lexar bei sein</w:t>
      </w:r>
      <w:r w:rsidR="00EF49CA" w:rsidRPr="002F232C">
        <w:rPr>
          <w:rFonts w:ascii="Avenir" w:hAnsi="Avenir" w:cs="Arial"/>
          <w:sz w:val="20"/>
          <w:szCs w:val="20"/>
        </w:rPr>
        <w:t>er Strategie</w:t>
      </w:r>
      <w:r w:rsidRPr="002F232C">
        <w:rPr>
          <w:rFonts w:ascii="Avenir" w:hAnsi="Avenir" w:cs="Arial"/>
          <w:sz w:val="20"/>
          <w:szCs w:val="20"/>
        </w:rPr>
        <w:t>, neue Errungenschaften in Bezug auf Leistung, Qualität und Zuverlässigkeit zu erreichen und gleichzeitig seine Position als weltweit führende Marke für Speicherkarten, USB Flash-Laufwerke, Lesegeräte und Speicherlaufwerke für Einzelhandels- und OEM-Kunden zu behaupten.</w:t>
      </w:r>
      <w:r w:rsidR="00FB4A88" w:rsidRPr="002F232C">
        <w:rPr>
          <w:rFonts w:ascii="Avenir" w:hAnsi="Avenir" w:cs="Arial"/>
          <w:sz w:val="20"/>
          <w:szCs w:val="20"/>
        </w:rPr>
        <w:t xml:space="preserve"> </w:t>
      </w:r>
    </w:p>
    <w:p w14:paraId="03DDB143" w14:textId="77777777" w:rsidR="00FB4A88" w:rsidRPr="002F232C" w:rsidRDefault="00FB4A88" w:rsidP="002F232C">
      <w:pPr>
        <w:rPr>
          <w:rFonts w:ascii="Avenir" w:hAnsi="Avenir" w:cs="Arial"/>
          <w:sz w:val="20"/>
          <w:szCs w:val="20"/>
        </w:rPr>
      </w:pPr>
    </w:p>
    <w:p w14:paraId="6AE5FB01" w14:textId="77777777" w:rsidR="00AF34D5" w:rsidRPr="002F232C" w:rsidRDefault="00AF34D5" w:rsidP="00CF6A2C">
      <w:pPr>
        <w:spacing w:after="120"/>
        <w:rPr>
          <w:rFonts w:ascii="Avenir" w:hAnsi="Avenir" w:cs="Arial"/>
          <w:i/>
          <w:sz w:val="20"/>
          <w:szCs w:val="20"/>
        </w:rPr>
      </w:pPr>
      <w:r w:rsidRPr="002F232C">
        <w:rPr>
          <w:rFonts w:ascii="Avenir" w:hAnsi="Avenir" w:cs="Arial"/>
          <w:i/>
          <w:sz w:val="20"/>
          <w:szCs w:val="20"/>
        </w:rPr>
        <w:t>Folgen Sie uns online!</w:t>
      </w:r>
    </w:p>
    <w:p w14:paraId="13DB40E3" w14:textId="77777777" w:rsidR="00B70043" w:rsidRPr="002F232C" w:rsidRDefault="00B70043" w:rsidP="002F232C">
      <w:pPr>
        <w:rPr>
          <w:rFonts w:ascii="Avenir" w:hAnsi="Avenir" w:cs="Arial"/>
          <w:sz w:val="20"/>
          <w:szCs w:val="20"/>
        </w:rPr>
      </w:pPr>
      <w:r w:rsidRPr="002F232C">
        <w:rPr>
          <w:rFonts w:ascii="Avenir" w:hAnsi="Avenir" w:cs="Arial"/>
          <w:sz w:val="20"/>
          <w:szCs w:val="20"/>
        </w:rPr>
        <w:t xml:space="preserve">Instagram: </w:t>
      </w:r>
      <w:hyperlink r:id="rId10" w:history="1">
        <w:r w:rsidR="00142FB5" w:rsidRPr="002F232C">
          <w:rPr>
            <w:rStyle w:val="Hyperlink"/>
            <w:rFonts w:ascii="Avenir" w:hAnsi="Avenir" w:cs="Arial"/>
            <w:sz w:val="20"/>
            <w:szCs w:val="20"/>
          </w:rPr>
          <w:t>https://instagram.com/lexarmemory</w:t>
        </w:r>
      </w:hyperlink>
    </w:p>
    <w:p w14:paraId="5D55111D" w14:textId="77777777" w:rsidR="00B70043" w:rsidRPr="002F232C" w:rsidRDefault="00B70043" w:rsidP="002F232C">
      <w:pPr>
        <w:rPr>
          <w:rFonts w:ascii="Avenir" w:hAnsi="Avenir" w:cs="Arial"/>
          <w:sz w:val="20"/>
          <w:szCs w:val="20"/>
          <w:lang w:val="en-US"/>
        </w:rPr>
      </w:pPr>
      <w:r w:rsidRPr="002F232C">
        <w:rPr>
          <w:rFonts w:ascii="Avenir" w:hAnsi="Avenir" w:cs="Arial"/>
          <w:sz w:val="20"/>
          <w:szCs w:val="20"/>
          <w:lang w:val="en-US"/>
        </w:rPr>
        <w:t xml:space="preserve">Twitter: </w:t>
      </w:r>
      <w:hyperlink r:id="rId11" w:history="1">
        <w:r w:rsidRPr="002F232C">
          <w:rPr>
            <w:rStyle w:val="Hyperlink"/>
            <w:rFonts w:ascii="Avenir" w:hAnsi="Avenir" w:cs="Arial"/>
            <w:sz w:val="20"/>
            <w:szCs w:val="20"/>
            <w:lang w:val="en-US"/>
          </w:rPr>
          <w:t>https://twitter.com/lexarmemory</w:t>
        </w:r>
      </w:hyperlink>
    </w:p>
    <w:p w14:paraId="237E7EC5" w14:textId="77777777" w:rsidR="00B70043" w:rsidRPr="002F232C" w:rsidRDefault="00B70043" w:rsidP="002F232C">
      <w:pPr>
        <w:rPr>
          <w:rStyle w:val="Hyperlink"/>
          <w:rFonts w:ascii="Avenir" w:hAnsi="Avenir" w:cs="Arial"/>
          <w:sz w:val="20"/>
          <w:szCs w:val="20"/>
          <w:lang w:val="en-US"/>
        </w:rPr>
      </w:pPr>
      <w:r w:rsidRPr="002F232C">
        <w:rPr>
          <w:rFonts w:ascii="Avenir" w:hAnsi="Avenir" w:cs="Arial"/>
          <w:sz w:val="20"/>
          <w:szCs w:val="20"/>
          <w:lang w:val="en-US"/>
        </w:rPr>
        <w:t xml:space="preserve">Facebook: </w:t>
      </w:r>
      <w:hyperlink r:id="rId12" w:history="1">
        <w:r w:rsidRPr="002F232C">
          <w:rPr>
            <w:rStyle w:val="Hyperlink"/>
            <w:rFonts w:ascii="Avenir" w:hAnsi="Avenir" w:cs="Arial"/>
            <w:sz w:val="20"/>
            <w:szCs w:val="20"/>
            <w:lang w:val="en-US"/>
          </w:rPr>
          <w:t>https://www.facebook.com/lexarmemory</w:t>
        </w:r>
      </w:hyperlink>
    </w:p>
    <w:p w14:paraId="46D2215C" w14:textId="77777777" w:rsidR="00AF34D5" w:rsidRPr="002F232C" w:rsidRDefault="00AF34D5" w:rsidP="002F232C">
      <w:pPr>
        <w:pStyle w:val="StandardWeb"/>
        <w:spacing w:before="0" w:beforeAutospacing="0" w:after="0" w:afterAutospacing="0"/>
        <w:jc w:val="both"/>
        <w:rPr>
          <w:rFonts w:ascii="Avenir" w:hAnsi="Avenir" w:cs="Arial"/>
          <w:sz w:val="20"/>
          <w:szCs w:val="20"/>
          <w:lang w:val="en-US"/>
        </w:rPr>
      </w:pPr>
    </w:p>
    <w:p w14:paraId="06569F71" w14:textId="66232ADE" w:rsidR="00B70043" w:rsidRPr="002F232C" w:rsidRDefault="00B70043" w:rsidP="00CF6A2C">
      <w:pPr>
        <w:pStyle w:val="StandardWeb"/>
        <w:spacing w:before="0" w:beforeAutospacing="0" w:after="120" w:afterAutospacing="0"/>
        <w:jc w:val="both"/>
        <w:rPr>
          <w:rFonts w:ascii="Avenir" w:hAnsi="Avenir" w:cs="Arial"/>
          <w:b/>
          <w:bCs/>
          <w:sz w:val="20"/>
          <w:szCs w:val="20"/>
        </w:rPr>
      </w:pPr>
      <w:r w:rsidRPr="002F232C">
        <w:rPr>
          <w:rFonts w:ascii="Avenir" w:hAnsi="Avenir" w:cs="Arial"/>
          <w:b/>
          <w:bCs/>
          <w:sz w:val="20"/>
          <w:szCs w:val="20"/>
        </w:rPr>
        <w:t>Medienkontakt:</w:t>
      </w:r>
    </w:p>
    <w:p w14:paraId="442F5D6F" w14:textId="2348D9A4" w:rsidR="007F0E5D" w:rsidRPr="002F232C" w:rsidRDefault="007F0E5D" w:rsidP="002F232C">
      <w:pPr>
        <w:pStyle w:val="StandardWeb"/>
        <w:spacing w:before="0" w:beforeAutospacing="0" w:after="0" w:afterAutospacing="0"/>
        <w:jc w:val="both"/>
        <w:rPr>
          <w:rFonts w:ascii="Avenir" w:hAnsi="Avenir" w:cs="Arial"/>
          <w:bCs/>
          <w:sz w:val="20"/>
          <w:szCs w:val="20"/>
        </w:rPr>
      </w:pPr>
      <w:r w:rsidRPr="002F232C">
        <w:rPr>
          <w:rFonts w:ascii="Avenir" w:hAnsi="Avenir" w:cs="Arial"/>
          <w:bCs/>
          <w:sz w:val="20"/>
          <w:szCs w:val="20"/>
        </w:rPr>
        <w:t>PR-Agentur Profil Marketing</w:t>
      </w:r>
    </w:p>
    <w:p w14:paraId="68204BAE" w14:textId="3CD2383A" w:rsidR="007F0E5D" w:rsidRPr="002F232C" w:rsidRDefault="007F0E5D" w:rsidP="002F232C">
      <w:pPr>
        <w:pStyle w:val="StandardWeb"/>
        <w:spacing w:before="0" w:beforeAutospacing="0" w:after="0" w:afterAutospacing="0"/>
        <w:jc w:val="both"/>
        <w:rPr>
          <w:rFonts w:ascii="Avenir" w:hAnsi="Avenir" w:cs="Arial"/>
          <w:bCs/>
          <w:sz w:val="20"/>
          <w:szCs w:val="20"/>
        </w:rPr>
      </w:pPr>
      <w:r w:rsidRPr="002F232C">
        <w:rPr>
          <w:rFonts w:ascii="Avenir" w:hAnsi="Avenir" w:cs="Arial"/>
          <w:bCs/>
          <w:sz w:val="20"/>
          <w:szCs w:val="20"/>
        </w:rPr>
        <w:t>Jan Lauer</w:t>
      </w:r>
    </w:p>
    <w:p w14:paraId="3A0442AE" w14:textId="67C3E621" w:rsidR="007F0E5D" w:rsidRPr="002F232C" w:rsidRDefault="007F0E5D" w:rsidP="002F232C">
      <w:pPr>
        <w:pStyle w:val="StandardWeb"/>
        <w:spacing w:before="0" w:beforeAutospacing="0" w:after="0" w:afterAutospacing="0"/>
        <w:jc w:val="both"/>
        <w:rPr>
          <w:rFonts w:ascii="Avenir" w:hAnsi="Avenir" w:cs="Arial"/>
          <w:bCs/>
          <w:sz w:val="20"/>
          <w:szCs w:val="20"/>
        </w:rPr>
      </w:pPr>
      <w:r w:rsidRPr="002F232C">
        <w:rPr>
          <w:rFonts w:ascii="Avenir" w:hAnsi="Avenir" w:cs="Arial"/>
          <w:bCs/>
          <w:sz w:val="20"/>
          <w:szCs w:val="20"/>
        </w:rPr>
        <w:t>Tel.: +49 (0) 531 387 33 18</w:t>
      </w:r>
    </w:p>
    <w:p w14:paraId="507ED956" w14:textId="616070C1" w:rsidR="007F0E5D" w:rsidRPr="002F232C" w:rsidRDefault="007F0E5D" w:rsidP="002F232C">
      <w:pPr>
        <w:pStyle w:val="StandardWeb"/>
        <w:spacing w:before="0" w:beforeAutospacing="0" w:after="0" w:afterAutospacing="0"/>
        <w:jc w:val="both"/>
        <w:rPr>
          <w:rFonts w:ascii="Avenir" w:hAnsi="Avenir" w:cs="Arial"/>
          <w:bCs/>
          <w:sz w:val="20"/>
          <w:szCs w:val="20"/>
        </w:rPr>
      </w:pPr>
      <w:r w:rsidRPr="002F232C">
        <w:rPr>
          <w:rFonts w:ascii="Avenir" w:hAnsi="Avenir" w:cs="Arial"/>
          <w:bCs/>
          <w:sz w:val="20"/>
          <w:szCs w:val="20"/>
        </w:rPr>
        <w:t xml:space="preserve">E-Mail: </w:t>
      </w:r>
      <w:hyperlink r:id="rId13" w:history="1">
        <w:r w:rsidRPr="002F232C">
          <w:rPr>
            <w:rStyle w:val="Hyperlink"/>
            <w:rFonts w:ascii="Avenir" w:hAnsi="Avenir" w:cs="Arial"/>
            <w:bCs/>
            <w:sz w:val="20"/>
            <w:szCs w:val="20"/>
          </w:rPr>
          <w:t>j.lauer@profil-marketing.com</w:t>
        </w:r>
      </w:hyperlink>
    </w:p>
    <w:p w14:paraId="2D64A710" w14:textId="4BD2841D" w:rsidR="007F0E5D" w:rsidRPr="002F232C" w:rsidRDefault="00B56925" w:rsidP="002F232C">
      <w:pPr>
        <w:pStyle w:val="StandardWeb"/>
        <w:spacing w:before="0" w:beforeAutospacing="0" w:after="0" w:afterAutospacing="0"/>
        <w:jc w:val="both"/>
        <w:rPr>
          <w:rFonts w:ascii="Avenir" w:hAnsi="Avenir" w:cs="Arial"/>
          <w:bCs/>
          <w:sz w:val="20"/>
          <w:szCs w:val="20"/>
        </w:rPr>
      </w:pPr>
      <w:hyperlink r:id="rId14" w:history="1">
        <w:r w:rsidR="007F0E5D" w:rsidRPr="002F232C">
          <w:rPr>
            <w:rStyle w:val="Hyperlink"/>
            <w:rFonts w:ascii="Avenir" w:hAnsi="Avenir" w:cs="Arial"/>
            <w:bCs/>
            <w:sz w:val="20"/>
            <w:szCs w:val="20"/>
          </w:rPr>
          <w:t>www.profil-marketing.com</w:t>
        </w:r>
      </w:hyperlink>
    </w:p>
    <w:sectPr w:rsidR="007F0E5D" w:rsidRPr="002F232C" w:rsidSect="00637D43">
      <w:headerReference w:type="default" r:id="rId15"/>
      <w:pgSz w:w="11900" w:h="16840"/>
      <w:pgMar w:top="1977" w:right="1694" w:bottom="92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FC11E" w14:textId="77777777" w:rsidR="00B56925" w:rsidRDefault="00B56925" w:rsidP="00B70043">
      <w:r>
        <w:separator/>
      </w:r>
    </w:p>
  </w:endnote>
  <w:endnote w:type="continuationSeparator" w:id="0">
    <w:p w14:paraId="46A2A43E" w14:textId="77777777" w:rsidR="00B56925" w:rsidRDefault="00B56925" w:rsidP="00B7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6860C" w14:textId="77777777" w:rsidR="00B56925" w:rsidRDefault="00B56925" w:rsidP="00B70043">
      <w:r>
        <w:separator/>
      </w:r>
    </w:p>
  </w:footnote>
  <w:footnote w:type="continuationSeparator" w:id="0">
    <w:p w14:paraId="3FB66E82" w14:textId="77777777" w:rsidR="00B56925" w:rsidRDefault="00B56925" w:rsidP="00B70043">
      <w:r>
        <w:continuationSeparator/>
      </w:r>
    </w:p>
  </w:footnote>
  <w:footnote w:id="1">
    <w:p w14:paraId="12824453" w14:textId="532A5D7B" w:rsidR="00824EA1" w:rsidRPr="00824EA1" w:rsidRDefault="00824EA1">
      <w:pPr>
        <w:pStyle w:val="Funotentext"/>
        <w:rPr>
          <w:rFonts w:ascii="Avenir Book" w:hAnsi="Avenir Book"/>
          <w:sz w:val="18"/>
          <w:szCs w:val="18"/>
        </w:rPr>
      </w:pPr>
      <w:r>
        <w:rPr>
          <w:rStyle w:val="Funotenzeichen"/>
        </w:rPr>
        <w:footnoteRef/>
      </w:r>
      <w:r>
        <w:t xml:space="preserve"> </w:t>
      </w:r>
      <w:r w:rsidRPr="00824EA1">
        <w:rPr>
          <w:rFonts w:ascii="Avenir Book" w:hAnsi="Avenir Book"/>
          <w:sz w:val="18"/>
          <w:szCs w:val="18"/>
        </w:rPr>
        <w:t>Bis zu 270 MB/s Leseübertragung, Schreibgeschwindigkeiten niedriger. Die Geschwindigkeiten basieren auf internen Tests. Die tatsächliche Leistung kann abweichen. X=150KB/s.</w:t>
      </w:r>
    </w:p>
  </w:footnote>
  <w:footnote w:id="2">
    <w:p w14:paraId="30E62BA0" w14:textId="6D7BB026" w:rsidR="00DD7832" w:rsidRPr="00DD7832" w:rsidRDefault="00DD7832">
      <w:pPr>
        <w:pStyle w:val="Funotentext"/>
        <w:rPr>
          <w:rFonts w:ascii="Avenir Book" w:hAnsi="Avenir Book"/>
          <w:sz w:val="18"/>
          <w:szCs w:val="18"/>
        </w:rPr>
      </w:pPr>
      <w:r>
        <w:rPr>
          <w:rStyle w:val="Funotenzeichen"/>
        </w:rPr>
        <w:footnoteRef/>
      </w:r>
      <w:r>
        <w:t xml:space="preserve"> </w:t>
      </w:r>
      <w:r w:rsidRPr="00DD7832">
        <w:rPr>
          <w:rFonts w:ascii="Avenir Book" w:hAnsi="Avenir Book"/>
          <w:sz w:val="18"/>
          <w:szCs w:val="18"/>
        </w:rPr>
        <w:t>Höchste Übertragungsgeschwindigkeiten werden in Verbindung mit einem SD UHS-II-Lesegerät erreicht.</w:t>
      </w:r>
    </w:p>
  </w:footnote>
  <w:footnote w:id="3">
    <w:p w14:paraId="6725CE4B" w14:textId="77777777" w:rsidR="00DD7832" w:rsidRPr="00DD7832" w:rsidRDefault="00DD7832" w:rsidP="00DD7832">
      <w:pPr>
        <w:pStyle w:val="Funotentext"/>
        <w:rPr>
          <w:rFonts w:ascii="Avenir Book" w:hAnsi="Avenir Book"/>
          <w:sz w:val="18"/>
          <w:szCs w:val="18"/>
        </w:rPr>
      </w:pPr>
      <w:r>
        <w:rPr>
          <w:rStyle w:val="Funotenzeichen"/>
        </w:rPr>
        <w:footnoteRef/>
      </w:r>
      <w:r>
        <w:t xml:space="preserve"> </w:t>
      </w:r>
      <w:r w:rsidRPr="00876C3A">
        <w:rPr>
          <w:rFonts w:ascii="Avenir Book" w:hAnsi="Avenir Book"/>
          <w:sz w:val="18"/>
          <w:szCs w:val="18"/>
        </w:rPr>
        <w:t>Temperaturbeständig:</w:t>
      </w:r>
      <w:r w:rsidRPr="00DD7832">
        <w:rPr>
          <w:rFonts w:ascii="Avenir Book" w:hAnsi="Avenir Book"/>
          <w:sz w:val="18"/>
          <w:szCs w:val="18"/>
        </w:rPr>
        <w:t xml:space="preserve"> Hält Betriebstemperaturen von -0 ºC (32 ºF) bis 70 ºC (158 ºF) und Nichtbetriebstemperaturen von -25 ºC (-13 ºF) bis 85 ºC (185 ºF) stand. </w:t>
      </w:r>
    </w:p>
    <w:p w14:paraId="3067FCE5" w14:textId="25CCCDFA" w:rsidR="00DD7832" w:rsidRPr="00DD7832" w:rsidRDefault="00DD7832" w:rsidP="00DD7832">
      <w:pPr>
        <w:pStyle w:val="Funotentext"/>
        <w:rPr>
          <w:rFonts w:ascii="Avenir Book" w:hAnsi="Avenir Book"/>
          <w:sz w:val="18"/>
          <w:szCs w:val="18"/>
        </w:rPr>
      </w:pPr>
      <w:r w:rsidRPr="00876C3A">
        <w:rPr>
          <w:rFonts w:ascii="Avenir Book" w:hAnsi="Avenir Book"/>
          <w:sz w:val="18"/>
          <w:szCs w:val="18"/>
        </w:rPr>
        <w:t xml:space="preserve">Stoßfest: </w:t>
      </w:r>
      <w:r w:rsidRPr="00DD7832">
        <w:rPr>
          <w:rFonts w:ascii="Avenir Book" w:hAnsi="Avenir Book"/>
          <w:sz w:val="18"/>
          <w:szCs w:val="18"/>
        </w:rPr>
        <w:t>Schockbeständig (200G [1961.33m/sec^2] 3ms, 150G [1471.00m/sec^2] 10ms, aus X.Y.Z, 3 Richtungen/</w:t>
      </w:r>
      <w:r w:rsidR="003430E7">
        <w:rPr>
          <w:rFonts w:ascii="Avenir Book" w:hAnsi="Avenir Book"/>
          <w:sz w:val="18"/>
          <w:szCs w:val="18"/>
        </w:rPr>
        <w:t xml:space="preserve">jeweils </w:t>
      </w:r>
      <w:r w:rsidRPr="00DD7832">
        <w:rPr>
          <w:rFonts w:ascii="Avenir Book" w:hAnsi="Avenir Book"/>
          <w:sz w:val="18"/>
          <w:szCs w:val="18"/>
        </w:rPr>
        <w:t>3</w:t>
      </w:r>
      <w:r w:rsidR="003430E7">
        <w:rPr>
          <w:rFonts w:ascii="Avenir Book" w:hAnsi="Avenir Book"/>
          <w:sz w:val="18"/>
          <w:szCs w:val="18"/>
        </w:rPr>
        <w:t>x</w:t>
      </w:r>
      <w:r w:rsidRPr="00DD7832">
        <w:rPr>
          <w:rFonts w:ascii="Avenir Book" w:hAnsi="Avenir Book"/>
          <w:sz w:val="18"/>
          <w:szCs w:val="18"/>
        </w:rPr>
        <w:t>).</w:t>
      </w:r>
    </w:p>
    <w:p w14:paraId="205DBB61" w14:textId="77777777" w:rsidR="00DD7832" w:rsidRPr="00DD7832" w:rsidRDefault="00DD7832" w:rsidP="00DD7832">
      <w:pPr>
        <w:pStyle w:val="Funotentext"/>
        <w:rPr>
          <w:rFonts w:ascii="Avenir Book" w:hAnsi="Avenir Book"/>
          <w:sz w:val="18"/>
          <w:szCs w:val="18"/>
        </w:rPr>
      </w:pPr>
      <w:r w:rsidRPr="00876C3A">
        <w:rPr>
          <w:rFonts w:ascii="Avenir Book" w:hAnsi="Avenir Book"/>
          <w:sz w:val="18"/>
          <w:szCs w:val="18"/>
        </w:rPr>
        <w:t>Vibrationsfest:</w:t>
      </w:r>
      <w:r w:rsidRPr="00DD7832">
        <w:rPr>
          <w:rFonts w:ascii="Avenir Book" w:hAnsi="Avenir Book"/>
          <w:sz w:val="18"/>
          <w:szCs w:val="18"/>
        </w:rPr>
        <w:t xml:space="preserve"> Vibrationsbeständig (10Hz bis 2000 Hz, 6Grms, 5 Minuten pro 1 Zyklus, 10 Zyklen pro 1 Achse, insgesamt 30 Zyklen pro 3 Achsen, basierend auf IEC 60512-6-4 Richtlinien). </w:t>
      </w:r>
    </w:p>
    <w:p w14:paraId="3CEB808F" w14:textId="46EA3814" w:rsidR="00DD7832" w:rsidRPr="00DD7832" w:rsidRDefault="00DD7832" w:rsidP="00DD7832">
      <w:pPr>
        <w:pStyle w:val="Funotentext"/>
        <w:rPr>
          <w:rFonts w:ascii="Avenir Book" w:hAnsi="Avenir Book"/>
          <w:sz w:val="18"/>
          <w:szCs w:val="18"/>
        </w:rPr>
      </w:pPr>
      <w:r w:rsidRPr="00876C3A">
        <w:rPr>
          <w:rFonts w:ascii="Avenir Book" w:hAnsi="Avenir Book"/>
          <w:sz w:val="18"/>
          <w:szCs w:val="18"/>
        </w:rPr>
        <w:t>Röntgensicher:</w:t>
      </w:r>
      <w:r w:rsidRPr="00DD7832">
        <w:rPr>
          <w:rFonts w:ascii="Avenir Book" w:hAnsi="Avenir Book"/>
          <w:sz w:val="18"/>
          <w:szCs w:val="18"/>
        </w:rPr>
        <w:t xml:space="preserve"> Geschützt gegen Röntgenstrahlen, basierend auf den ISO7816-1-Richtlinien.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C60B" w14:textId="77777777" w:rsidR="00B70043" w:rsidRDefault="00B70043">
    <w:pPr>
      <w:pStyle w:val="Kopfzeile"/>
    </w:pPr>
    <w:r>
      <w:rPr>
        <w:noProof/>
      </w:rPr>
      <mc:AlternateContent>
        <mc:Choice Requires="wps">
          <w:drawing>
            <wp:anchor distT="0" distB="0" distL="114300" distR="114300" simplePos="0" relativeHeight="251659264" behindDoc="0" locked="0" layoutInCell="1" allowOverlap="1" wp14:anchorId="22FFF410" wp14:editId="5042DCFB">
              <wp:simplePos x="0" y="0"/>
              <wp:positionH relativeFrom="column">
                <wp:posOffset>2334048</wp:posOffset>
              </wp:positionH>
              <wp:positionV relativeFrom="paragraph">
                <wp:posOffset>100330</wp:posOffset>
              </wp:positionV>
              <wp:extent cx="3412066" cy="338667"/>
              <wp:effectExtent l="0" t="0" r="17145" b="17145"/>
              <wp:wrapNone/>
              <wp:docPr id="2" name="Textfeld 2"/>
              <wp:cNvGraphicFramePr/>
              <a:graphic xmlns:a="http://schemas.openxmlformats.org/drawingml/2006/main">
                <a:graphicData uri="http://schemas.microsoft.com/office/word/2010/wordprocessingShape">
                  <wps:wsp>
                    <wps:cNvSpPr txBox="1"/>
                    <wps:spPr>
                      <a:xfrm>
                        <a:off x="0" y="0"/>
                        <a:ext cx="3412066" cy="338667"/>
                      </a:xfrm>
                      <a:prstGeom prst="rect">
                        <a:avLst/>
                      </a:prstGeom>
                      <a:solidFill>
                        <a:schemeClr val="tx1"/>
                      </a:solidFill>
                      <a:ln w="6350">
                        <a:solidFill>
                          <a:prstClr val="black"/>
                        </a:solidFill>
                      </a:ln>
                    </wps:spPr>
                    <wps:txbx>
                      <w:txbxContent>
                        <w:p w14:paraId="416C2F04" w14:textId="77777777" w:rsidR="00B70043" w:rsidRPr="00335825" w:rsidRDefault="00B70043">
                          <w:pPr>
                            <w:rPr>
                              <w:rFonts w:ascii="Avenir" w:hAnsi="Avenir" w:cs="Arial"/>
                              <w:b/>
                              <w:color w:val="FFFFFF" w:themeColor="background1"/>
                              <w:sz w:val="32"/>
                              <w:szCs w:val="32"/>
                              <w:lang w:val="en-US"/>
                            </w:rPr>
                          </w:pPr>
                          <w:r w:rsidRPr="00335825">
                            <w:rPr>
                              <w:rFonts w:ascii="Avenir" w:hAnsi="Avenir" w:cs="Arial"/>
                              <w:b/>
                              <w:color w:val="FFFFFF" w:themeColor="background1"/>
                              <w:sz w:val="32"/>
                              <w:szCs w:val="32"/>
                              <w:highlight w:val="black"/>
                              <w:lang w:val="en-US"/>
                            </w:rPr>
                            <w:t>P R E S S E I N F O R M A T I O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FF410" id="_x0000_t202" coordsize="21600,21600" o:spt="202" path="m,l,21600r21600,l21600,xe">
              <v:stroke joinstyle="miter"/>
              <v:path gradientshapeok="t" o:connecttype="rect"/>
            </v:shapetype>
            <v:shape id="Textfeld 2" o:spid="_x0000_s1026" type="#_x0000_t202" style="position:absolute;margin-left:183.8pt;margin-top:7.9pt;width:268.65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" fillcolor="black [3213]" strokeweight=".5pt">
              <v:textbox>
                <w:txbxContent>
                  <w:p w14:paraId="416C2F04" w14:textId="77777777" w:rsidR="00B70043" w:rsidRPr="00335825" w:rsidRDefault="00B70043">
                    <w:pPr>
                      <w:rPr>
                        <w:rFonts w:ascii="Avenir" w:hAnsi="Avenir" w:cs="Arial"/>
                        <w:b/>
                        <w:color w:val="FFFFFF" w:themeColor="background1"/>
                        <w:sz w:val="32"/>
                        <w:szCs w:val="32"/>
                        <w:lang w:val="en-US"/>
                      </w:rPr>
                    </w:pPr>
                    <w:r w:rsidRPr="00335825">
                      <w:rPr>
                        <w:rFonts w:ascii="Avenir" w:hAnsi="Avenir" w:cs="Arial"/>
                        <w:b/>
                        <w:color w:val="FFFFFF" w:themeColor="background1"/>
                        <w:sz w:val="32"/>
                        <w:szCs w:val="32"/>
                        <w:highlight w:val="black"/>
                        <w:lang w:val="en-US"/>
                      </w:rPr>
                      <w:t>P R E S S E I N F O R M A T I O N</w:t>
                    </w:r>
                  </w:p>
                </w:txbxContent>
              </v:textbox>
            </v:shape>
          </w:pict>
        </mc:Fallback>
      </mc:AlternateContent>
    </w:r>
    <w:r>
      <w:rPr>
        <w:noProof/>
      </w:rPr>
      <w:drawing>
        <wp:inline distT="0" distB="0" distL="0" distR="0" wp14:anchorId="30247ADA" wp14:editId="0289C5BB">
          <wp:extent cx="5756910" cy="5219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0-07-08 um 15.41.44.png"/>
                  <pic:cNvPicPr/>
                </pic:nvPicPr>
                <pic:blipFill>
                  <a:blip r:embed="rId1">
                    <a:extLst>
                      <a:ext uri="{28A0092B-C50C-407E-A947-70E740481C1C}">
                        <a14:useLocalDpi xmlns:a14="http://schemas.microsoft.com/office/drawing/2010/main" val="0"/>
                      </a:ext>
                    </a:extLst>
                  </a:blip>
                  <a:stretch>
                    <a:fillRect/>
                  </a:stretch>
                </pic:blipFill>
                <pic:spPr>
                  <a:xfrm>
                    <a:off x="0" y="0"/>
                    <a:ext cx="5756910" cy="521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62328"/>
    <w:multiLevelType w:val="hybridMultilevel"/>
    <w:tmpl w:val="F5848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046C37"/>
    <w:multiLevelType w:val="hybridMultilevel"/>
    <w:tmpl w:val="97980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43"/>
    <w:rsid w:val="00004DF4"/>
    <w:rsid w:val="00005FB9"/>
    <w:rsid w:val="0006477E"/>
    <w:rsid w:val="00065BFB"/>
    <w:rsid w:val="00091CE4"/>
    <w:rsid w:val="000968FE"/>
    <w:rsid w:val="00096FBE"/>
    <w:rsid w:val="000A37C0"/>
    <w:rsid w:val="000A4236"/>
    <w:rsid w:val="000D101A"/>
    <w:rsid w:val="000D1BB3"/>
    <w:rsid w:val="000D56ED"/>
    <w:rsid w:val="000E30AF"/>
    <w:rsid w:val="0010358B"/>
    <w:rsid w:val="00113E09"/>
    <w:rsid w:val="001325BC"/>
    <w:rsid w:val="00142FB5"/>
    <w:rsid w:val="0014465B"/>
    <w:rsid w:val="00150D6D"/>
    <w:rsid w:val="001853A7"/>
    <w:rsid w:val="001973F4"/>
    <w:rsid w:val="001A1A9C"/>
    <w:rsid w:val="001B7E32"/>
    <w:rsid w:val="001F7A1C"/>
    <w:rsid w:val="001F7D3A"/>
    <w:rsid w:val="002258E9"/>
    <w:rsid w:val="0023159A"/>
    <w:rsid w:val="00240C9D"/>
    <w:rsid w:val="00293500"/>
    <w:rsid w:val="002A7A47"/>
    <w:rsid w:val="002B017A"/>
    <w:rsid w:val="002F232C"/>
    <w:rsid w:val="002F2D70"/>
    <w:rsid w:val="002F3179"/>
    <w:rsid w:val="00305CBF"/>
    <w:rsid w:val="00313120"/>
    <w:rsid w:val="00326FC7"/>
    <w:rsid w:val="0033284B"/>
    <w:rsid w:val="00335825"/>
    <w:rsid w:val="00336291"/>
    <w:rsid w:val="003430E7"/>
    <w:rsid w:val="00345DD3"/>
    <w:rsid w:val="00352FED"/>
    <w:rsid w:val="00353FE2"/>
    <w:rsid w:val="003878CA"/>
    <w:rsid w:val="003C04D9"/>
    <w:rsid w:val="003D6C37"/>
    <w:rsid w:val="003F5A41"/>
    <w:rsid w:val="004619AF"/>
    <w:rsid w:val="00486F06"/>
    <w:rsid w:val="004A30FE"/>
    <w:rsid w:val="004A4CC0"/>
    <w:rsid w:val="00507403"/>
    <w:rsid w:val="00521253"/>
    <w:rsid w:val="00522E52"/>
    <w:rsid w:val="00526DE4"/>
    <w:rsid w:val="00541C7E"/>
    <w:rsid w:val="00554465"/>
    <w:rsid w:val="00570E4F"/>
    <w:rsid w:val="00574ECA"/>
    <w:rsid w:val="005755FE"/>
    <w:rsid w:val="005A168B"/>
    <w:rsid w:val="005B4BC8"/>
    <w:rsid w:val="005D75D0"/>
    <w:rsid w:val="005F5C89"/>
    <w:rsid w:val="0063171E"/>
    <w:rsid w:val="00637D43"/>
    <w:rsid w:val="00647D76"/>
    <w:rsid w:val="00656EC4"/>
    <w:rsid w:val="00670607"/>
    <w:rsid w:val="0067113F"/>
    <w:rsid w:val="006777DC"/>
    <w:rsid w:val="00687727"/>
    <w:rsid w:val="006936C0"/>
    <w:rsid w:val="006B49CA"/>
    <w:rsid w:val="006B5662"/>
    <w:rsid w:val="006C21C6"/>
    <w:rsid w:val="006D3CBD"/>
    <w:rsid w:val="006D70E0"/>
    <w:rsid w:val="006E1089"/>
    <w:rsid w:val="006E658E"/>
    <w:rsid w:val="007247B4"/>
    <w:rsid w:val="00725DEA"/>
    <w:rsid w:val="00731328"/>
    <w:rsid w:val="00742994"/>
    <w:rsid w:val="007504F7"/>
    <w:rsid w:val="00761874"/>
    <w:rsid w:val="00774B6A"/>
    <w:rsid w:val="00782812"/>
    <w:rsid w:val="007F0E5D"/>
    <w:rsid w:val="008073A4"/>
    <w:rsid w:val="00811359"/>
    <w:rsid w:val="00813165"/>
    <w:rsid w:val="00814CB4"/>
    <w:rsid w:val="00815B71"/>
    <w:rsid w:val="00824EA1"/>
    <w:rsid w:val="008413E1"/>
    <w:rsid w:val="008414B7"/>
    <w:rsid w:val="00850EB0"/>
    <w:rsid w:val="0085542F"/>
    <w:rsid w:val="008749FC"/>
    <w:rsid w:val="00875035"/>
    <w:rsid w:val="00876C3A"/>
    <w:rsid w:val="008802E8"/>
    <w:rsid w:val="00882BCC"/>
    <w:rsid w:val="00885056"/>
    <w:rsid w:val="008B1955"/>
    <w:rsid w:val="008F373A"/>
    <w:rsid w:val="009165A7"/>
    <w:rsid w:val="00936A28"/>
    <w:rsid w:val="009474DD"/>
    <w:rsid w:val="00947D69"/>
    <w:rsid w:val="00952CA7"/>
    <w:rsid w:val="009629A2"/>
    <w:rsid w:val="00963410"/>
    <w:rsid w:val="0097456D"/>
    <w:rsid w:val="00976BC0"/>
    <w:rsid w:val="00980F37"/>
    <w:rsid w:val="009A0E5D"/>
    <w:rsid w:val="009A4E70"/>
    <w:rsid w:val="009B6E0D"/>
    <w:rsid w:val="009D0FB7"/>
    <w:rsid w:val="009F6580"/>
    <w:rsid w:val="00A03383"/>
    <w:rsid w:val="00A04822"/>
    <w:rsid w:val="00A35E08"/>
    <w:rsid w:val="00A512E0"/>
    <w:rsid w:val="00A655AC"/>
    <w:rsid w:val="00A92001"/>
    <w:rsid w:val="00AA10B1"/>
    <w:rsid w:val="00AA42BF"/>
    <w:rsid w:val="00AF34D5"/>
    <w:rsid w:val="00B13CCB"/>
    <w:rsid w:val="00B31CB8"/>
    <w:rsid w:val="00B532C0"/>
    <w:rsid w:val="00B56925"/>
    <w:rsid w:val="00B66407"/>
    <w:rsid w:val="00B70043"/>
    <w:rsid w:val="00B756DA"/>
    <w:rsid w:val="00B860B0"/>
    <w:rsid w:val="00BB50E0"/>
    <w:rsid w:val="00BC1F46"/>
    <w:rsid w:val="00BD38EA"/>
    <w:rsid w:val="00C150EE"/>
    <w:rsid w:val="00C20280"/>
    <w:rsid w:val="00C26A7D"/>
    <w:rsid w:val="00C374D9"/>
    <w:rsid w:val="00C574C7"/>
    <w:rsid w:val="00C7776D"/>
    <w:rsid w:val="00CA7977"/>
    <w:rsid w:val="00CE274C"/>
    <w:rsid w:val="00CF58CF"/>
    <w:rsid w:val="00CF6A2C"/>
    <w:rsid w:val="00CF6BDD"/>
    <w:rsid w:val="00D20326"/>
    <w:rsid w:val="00D26D51"/>
    <w:rsid w:val="00D30A93"/>
    <w:rsid w:val="00D46FE0"/>
    <w:rsid w:val="00D8106E"/>
    <w:rsid w:val="00D87A93"/>
    <w:rsid w:val="00D95B01"/>
    <w:rsid w:val="00D97B73"/>
    <w:rsid w:val="00DB4382"/>
    <w:rsid w:val="00DD606A"/>
    <w:rsid w:val="00DD77BE"/>
    <w:rsid w:val="00DD7832"/>
    <w:rsid w:val="00DE1870"/>
    <w:rsid w:val="00DE2F9A"/>
    <w:rsid w:val="00E015EC"/>
    <w:rsid w:val="00E15507"/>
    <w:rsid w:val="00E173E1"/>
    <w:rsid w:val="00E22FD5"/>
    <w:rsid w:val="00E44520"/>
    <w:rsid w:val="00EB01B9"/>
    <w:rsid w:val="00EB7A93"/>
    <w:rsid w:val="00EC15DC"/>
    <w:rsid w:val="00EF49CA"/>
    <w:rsid w:val="00F15900"/>
    <w:rsid w:val="00F24B0F"/>
    <w:rsid w:val="00F27E73"/>
    <w:rsid w:val="00F548F1"/>
    <w:rsid w:val="00F623C1"/>
    <w:rsid w:val="00F63BF4"/>
    <w:rsid w:val="00F75ED4"/>
    <w:rsid w:val="00F931E9"/>
    <w:rsid w:val="00F97FDC"/>
    <w:rsid w:val="00FB4A88"/>
    <w:rsid w:val="00FB558A"/>
    <w:rsid w:val="00FD5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B8C6E"/>
  <w15:chartTrackingRefBased/>
  <w15:docId w15:val="{AF63234A-34E8-B54D-A3E6-470DC7BE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9CA"/>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CF58C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0043"/>
    <w:pPr>
      <w:tabs>
        <w:tab w:val="center" w:pos="4536"/>
        <w:tab w:val="right" w:pos="9072"/>
      </w:tabs>
    </w:pPr>
  </w:style>
  <w:style w:type="character" w:customStyle="1" w:styleId="KopfzeileZchn">
    <w:name w:val="Kopfzeile Zchn"/>
    <w:basedOn w:val="Absatz-Standardschriftart"/>
    <w:link w:val="Kopfzeile"/>
    <w:uiPriority w:val="99"/>
    <w:rsid w:val="00B70043"/>
  </w:style>
  <w:style w:type="paragraph" w:styleId="Fuzeile">
    <w:name w:val="footer"/>
    <w:basedOn w:val="Standard"/>
    <w:link w:val="FuzeileZchn"/>
    <w:uiPriority w:val="99"/>
    <w:unhideWhenUsed/>
    <w:rsid w:val="00B70043"/>
    <w:pPr>
      <w:tabs>
        <w:tab w:val="center" w:pos="4536"/>
        <w:tab w:val="right" w:pos="9072"/>
      </w:tabs>
    </w:pPr>
  </w:style>
  <w:style w:type="character" w:customStyle="1" w:styleId="FuzeileZchn">
    <w:name w:val="Fußzeile Zchn"/>
    <w:basedOn w:val="Absatz-Standardschriftart"/>
    <w:link w:val="Fuzeile"/>
    <w:uiPriority w:val="99"/>
    <w:rsid w:val="00B70043"/>
  </w:style>
  <w:style w:type="paragraph" w:styleId="StandardWeb">
    <w:name w:val="Normal (Web)"/>
    <w:basedOn w:val="Standard"/>
    <w:uiPriority w:val="99"/>
    <w:unhideWhenUsed/>
    <w:rsid w:val="00B70043"/>
    <w:pPr>
      <w:spacing w:before="100" w:beforeAutospacing="1" w:after="100" w:afterAutospacing="1"/>
    </w:pPr>
  </w:style>
  <w:style w:type="character" w:styleId="Hyperlink">
    <w:name w:val="Hyperlink"/>
    <w:basedOn w:val="Absatz-Standardschriftart"/>
    <w:uiPriority w:val="99"/>
    <w:unhideWhenUsed/>
    <w:rsid w:val="00B70043"/>
    <w:rPr>
      <w:color w:val="0000FF"/>
      <w:u w:val="single"/>
    </w:rPr>
  </w:style>
  <w:style w:type="character" w:styleId="NichtaufgelsteErwhnung">
    <w:name w:val="Unresolved Mention"/>
    <w:basedOn w:val="Absatz-Standardschriftart"/>
    <w:uiPriority w:val="99"/>
    <w:semiHidden/>
    <w:unhideWhenUsed/>
    <w:rsid w:val="007F0E5D"/>
    <w:rPr>
      <w:color w:val="605E5C"/>
      <w:shd w:val="clear" w:color="auto" w:fill="E1DFDD"/>
    </w:rPr>
  </w:style>
  <w:style w:type="paragraph" w:styleId="Funotentext">
    <w:name w:val="footnote text"/>
    <w:basedOn w:val="Standard"/>
    <w:link w:val="FunotentextZchn"/>
    <w:uiPriority w:val="99"/>
    <w:unhideWhenUsed/>
    <w:rsid w:val="00EB01B9"/>
    <w:rPr>
      <w:sz w:val="20"/>
      <w:szCs w:val="20"/>
    </w:rPr>
  </w:style>
  <w:style w:type="character" w:customStyle="1" w:styleId="FunotentextZchn">
    <w:name w:val="Fußnotentext Zchn"/>
    <w:basedOn w:val="Absatz-Standardschriftart"/>
    <w:link w:val="Funotentext"/>
    <w:uiPriority w:val="99"/>
    <w:rsid w:val="00EB01B9"/>
    <w:rPr>
      <w:sz w:val="20"/>
      <w:szCs w:val="20"/>
    </w:rPr>
  </w:style>
  <w:style w:type="character" w:styleId="Funotenzeichen">
    <w:name w:val="footnote reference"/>
    <w:basedOn w:val="Absatz-Standardschriftart"/>
    <w:uiPriority w:val="99"/>
    <w:semiHidden/>
    <w:unhideWhenUsed/>
    <w:rsid w:val="00EB01B9"/>
    <w:rPr>
      <w:vertAlign w:val="superscript"/>
    </w:rPr>
  </w:style>
  <w:style w:type="paragraph" w:styleId="Sprechblasentext">
    <w:name w:val="Balloon Text"/>
    <w:basedOn w:val="Standard"/>
    <w:link w:val="SprechblasentextZchn"/>
    <w:uiPriority w:val="99"/>
    <w:semiHidden/>
    <w:unhideWhenUsed/>
    <w:rsid w:val="00A35E08"/>
    <w:rPr>
      <w:sz w:val="18"/>
      <w:szCs w:val="18"/>
    </w:rPr>
  </w:style>
  <w:style w:type="character" w:customStyle="1" w:styleId="SprechblasentextZchn">
    <w:name w:val="Sprechblasentext Zchn"/>
    <w:basedOn w:val="Absatz-Standardschriftart"/>
    <w:link w:val="Sprechblasentext"/>
    <w:uiPriority w:val="99"/>
    <w:semiHidden/>
    <w:rsid w:val="00A35E08"/>
    <w:rPr>
      <w:rFonts w:ascii="Times New Roman" w:eastAsia="Times New Roman" w:hAnsi="Times New Roman" w:cs="Times New Roman"/>
      <w:sz w:val="18"/>
      <w:szCs w:val="18"/>
      <w:lang w:eastAsia="de-DE"/>
    </w:rPr>
  </w:style>
  <w:style w:type="character" w:customStyle="1" w:styleId="berschrift1Zchn">
    <w:name w:val="Überschrift 1 Zchn"/>
    <w:basedOn w:val="Absatz-Standardschriftart"/>
    <w:link w:val="berschrift1"/>
    <w:uiPriority w:val="9"/>
    <w:rsid w:val="00CF58CF"/>
    <w:rPr>
      <w:rFonts w:asciiTheme="majorHAnsi" w:eastAsiaTheme="majorEastAsia" w:hAnsiTheme="majorHAnsi" w:cstheme="majorBidi"/>
      <w:color w:val="2F5496" w:themeColor="accent1" w:themeShade="BF"/>
      <w:sz w:val="32"/>
      <w:szCs w:val="32"/>
      <w:lang w:eastAsia="de-DE"/>
    </w:rPr>
  </w:style>
  <w:style w:type="paragraph" w:styleId="Listenabsatz">
    <w:name w:val="List Paragraph"/>
    <w:basedOn w:val="Standard"/>
    <w:uiPriority w:val="34"/>
    <w:qFormat/>
    <w:rsid w:val="00150D6D"/>
    <w:pPr>
      <w:ind w:left="720"/>
      <w:contextualSpacing/>
    </w:pPr>
  </w:style>
  <w:style w:type="character" w:styleId="BesuchterLink">
    <w:name w:val="FollowedHyperlink"/>
    <w:basedOn w:val="Absatz-Standardschriftart"/>
    <w:uiPriority w:val="99"/>
    <w:semiHidden/>
    <w:unhideWhenUsed/>
    <w:rsid w:val="006777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7793">
      <w:bodyDiv w:val="1"/>
      <w:marLeft w:val="0"/>
      <w:marRight w:val="0"/>
      <w:marTop w:val="0"/>
      <w:marBottom w:val="0"/>
      <w:divBdr>
        <w:top w:val="none" w:sz="0" w:space="0" w:color="auto"/>
        <w:left w:val="none" w:sz="0" w:space="0" w:color="auto"/>
        <w:bottom w:val="none" w:sz="0" w:space="0" w:color="auto"/>
        <w:right w:val="none" w:sz="0" w:space="0" w:color="auto"/>
      </w:divBdr>
    </w:div>
    <w:div w:id="69931556">
      <w:bodyDiv w:val="1"/>
      <w:marLeft w:val="0"/>
      <w:marRight w:val="0"/>
      <w:marTop w:val="0"/>
      <w:marBottom w:val="0"/>
      <w:divBdr>
        <w:top w:val="none" w:sz="0" w:space="0" w:color="auto"/>
        <w:left w:val="none" w:sz="0" w:space="0" w:color="auto"/>
        <w:bottom w:val="none" w:sz="0" w:space="0" w:color="auto"/>
        <w:right w:val="none" w:sz="0" w:space="0" w:color="auto"/>
      </w:divBdr>
    </w:div>
    <w:div w:id="183790022">
      <w:bodyDiv w:val="1"/>
      <w:marLeft w:val="0"/>
      <w:marRight w:val="0"/>
      <w:marTop w:val="0"/>
      <w:marBottom w:val="0"/>
      <w:divBdr>
        <w:top w:val="none" w:sz="0" w:space="0" w:color="auto"/>
        <w:left w:val="none" w:sz="0" w:space="0" w:color="auto"/>
        <w:bottom w:val="none" w:sz="0" w:space="0" w:color="auto"/>
        <w:right w:val="none" w:sz="0" w:space="0" w:color="auto"/>
      </w:divBdr>
    </w:div>
    <w:div w:id="272438947">
      <w:bodyDiv w:val="1"/>
      <w:marLeft w:val="0"/>
      <w:marRight w:val="0"/>
      <w:marTop w:val="0"/>
      <w:marBottom w:val="0"/>
      <w:divBdr>
        <w:top w:val="none" w:sz="0" w:space="0" w:color="auto"/>
        <w:left w:val="none" w:sz="0" w:space="0" w:color="auto"/>
        <w:bottom w:val="none" w:sz="0" w:space="0" w:color="auto"/>
        <w:right w:val="none" w:sz="0" w:space="0" w:color="auto"/>
      </w:divBdr>
    </w:div>
    <w:div w:id="375392237">
      <w:bodyDiv w:val="1"/>
      <w:marLeft w:val="0"/>
      <w:marRight w:val="0"/>
      <w:marTop w:val="0"/>
      <w:marBottom w:val="0"/>
      <w:divBdr>
        <w:top w:val="none" w:sz="0" w:space="0" w:color="auto"/>
        <w:left w:val="none" w:sz="0" w:space="0" w:color="auto"/>
        <w:bottom w:val="none" w:sz="0" w:space="0" w:color="auto"/>
        <w:right w:val="none" w:sz="0" w:space="0" w:color="auto"/>
      </w:divBdr>
    </w:div>
    <w:div w:id="411239340">
      <w:bodyDiv w:val="1"/>
      <w:marLeft w:val="0"/>
      <w:marRight w:val="0"/>
      <w:marTop w:val="0"/>
      <w:marBottom w:val="0"/>
      <w:divBdr>
        <w:top w:val="none" w:sz="0" w:space="0" w:color="auto"/>
        <w:left w:val="none" w:sz="0" w:space="0" w:color="auto"/>
        <w:bottom w:val="none" w:sz="0" w:space="0" w:color="auto"/>
        <w:right w:val="none" w:sz="0" w:space="0" w:color="auto"/>
      </w:divBdr>
    </w:div>
    <w:div w:id="516578937">
      <w:bodyDiv w:val="1"/>
      <w:marLeft w:val="0"/>
      <w:marRight w:val="0"/>
      <w:marTop w:val="0"/>
      <w:marBottom w:val="0"/>
      <w:divBdr>
        <w:top w:val="none" w:sz="0" w:space="0" w:color="auto"/>
        <w:left w:val="none" w:sz="0" w:space="0" w:color="auto"/>
        <w:bottom w:val="none" w:sz="0" w:space="0" w:color="auto"/>
        <w:right w:val="none" w:sz="0" w:space="0" w:color="auto"/>
      </w:divBdr>
    </w:div>
    <w:div w:id="728722501">
      <w:bodyDiv w:val="1"/>
      <w:marLeft w:val="0"/>
      <w:marRight w:val="0"/>
      <w:marTop w:val="0"/>
      <w:marBottom w:val="0"/>
      <w:divBdr>
        <w:top w:val="none" w:sz="0" w:space="0" w:color="auto"/>
        <w:left w:val="none" w:sz="0" w:space="0" w:color="auto"/>
        <w:bottom w:val="none" w:sz="0" w:space="0" w:color="auto"/>
        <w:right w:val="none" w:sz="0" w:space="0" w:color="auto"/>
      </w:divBdr>
    </w:div>
    <w:div w:id="920068920">
      <w:bodyDiv w:val="1"/>
      <w:marLeft w:val="0"/>
      <w:marRight w:val="0"/>
      <w:marTop w:val="0"/>
      <w:marBottom w:val="0"/>
      <w:divBdr>
        <w:top w:val="none" w:sz="0" w:space="0" w:color="auto"/>
        <w:left w:val="none" w:sz="0" w:space="0" w:color="auto"/>
        <w:bottom w:val="none" w:sz="0" w:space="0" w:color="auto"/>
        <w:right w:val="none" w:sz="0" w:space="0" w:color="auto"/>
      </w:divBdr>
    </w:div>
    <w:div w:id="1000892231">
      <w:bodyDiv w:val="1"/>
      <w:marLeft w:val="0"/>
      <w:marRight w:val="0"/>
      <w:marTop w:val="0"/>
      <w:marBottom w:val="0"/>
      <w:divBdr>
        <w:top w:val="none" w:sz="0" w:space="0" w:color="auto"/>
        <w:left w:val="none" w:sz="0" w:space="0" w:color="auto"/>
        <w:bottom w:val="none" w:sz="0" w:space="0" w:color="auto"/>
        <w:right w:val="none" w:sz="0" w:space="0" w:color="auto"/>
      </w:divBdr>
    </w:div>
    <w:div w:id="1092118225">
      <w:bodyDiv w:val="1"/>
      <w:marLeft w:val="0"/>
      <w:marRight w:val="0"/>
      <w:marTop w:val="0"/>
      <w:marBottom w:val="0"/>
      <w:divBdr>
        <w:top w:val="none" w:sz="0" w:space="0" w:color="auto"/>
        <w:left w:val="none" w:sz="0" w:space="0" w:color="auto"/>
        <w:bottom w:val="none" w:sz="0" w:space="0" w:color="auto"/>
        <w:right w:val="none" w:sz="0" w:space="0" w:color="auto"/>
      </w:divBdr>
    </w:div>
    <w:div w:id="1092816788">
      <w:bodyDiv w:val="1"/>
      <w:marLeft w:val="0"/>
      <w:marRight w:val="0"/>
      <w:marTop w:val="0"/>
      <w:marBottom w:val="0"/>
      <w:divBdr>
        <w:top w:val="none" w:sz="0" w:space="0" w:color="auto"/>
        <w:left w:val="none" w:sz="0" w:space="0" w:color="auto"/>
        <w:bottom w:val="none" w:sz="0" w:space="0" w:color="auto"/>
        <w:right w:val="none" w:sz="0" w:space="0" w:color="auto"/>
      </w:divBdr>
    </w:div>
    <w:div w:id="1204247680">
      <w:bodyDiv w:val="1"/>
      <w:marLeft w:val="0"/>
      <w:marRight w:val="0"/>
      <w:marTop w:val="0"/>
      <w:marBottom w:val="0"/>
      <w:divBdr>
        <w:top w:val="none" w:sz="0" w:space="0" w:color="auto"/>
        <w:left w:val="none" w:sz="0" w:space="0" w:color="auto"/>
        <w:bottom w:val="none" w:sz="0" w:space="0" w:color="auto"/>
        <w:right w:val="none" w:sz="0" w:space="0" w:color="auto"/>
      </w:divBdr>
    </w:div>
    <w:div w:id="1271354834">
      <w:bodyDiv w:val="1"/>
      <w:marLeft w:val="0"/>
      <w:marRight w:val="0"/>
      <w:marTop w:val="0"/>
      <w:marBottom w:val="0"/>
      <w:divBdr>
        <w:top w:val="none" w:sz="0" w:space="0" w:color="auto"/>
        <w:left w:val="none" w:sz="0" w:space="0" w:color="auto"/>
        <w:bottom w:val="none" w:sz="0" w:space="0" w:color="auto"/>
        <w:right w:val="none" w:sz="0" w:space="0" w:color="auto"/>
      </w:divBdr>
    </w:div>
    <w:div w:id="1291936809">
      <w:bodyDiv w:val="1"/>
      <w:marLeft w:val="0"/>
      <w:marRight w:val="0"/>
      <w:marTop w:val="0"/>
      <w:marBottom w:val="0"/>
      <w:divBdr>
        <w:top w:val="none" w:sz="0" w:space="0" w:color="auto"/>
        <w:left w:val="none" w:sz="0" w:space="0" w:color="auto"/>
        <w:bottom w:val="none" w:sz="0" w:space="0" w:color="auto"/>
        <w:right w:val="none" w:sz="0" w:space="0" w:color="auto"/>
      </w:divBdr>
    </w:div>
    <w:div w:id="1489785263">
      <w:bodyDiv w:val="1"/>
      <w:marLeft w:val="0"/>
      <w:marRight w:val="0"/>
      <w:marTop w:val="0"/>
      <w:marBottom w:val="0"/>
      <w:divBdr>
        <w:top w:val="none" w:sz="0" w:space="0" w:color="auto"/>
        <w:left w:val="none" w:sz="0" w:space="0" w:color="auto"/>
        <w:bottom w:val="none" w:sz="0" w:space="0" w:color="auto"/>
        <w:right w:val="none" w:sz="0" w:space="0" w:color="auto"/>
      </w:divBdr>
    </w:div>
    <w:div w:id="1495560561">
      <w:bodyDiv w:val="1"/>
      <w:marLeft w:val="0"/>
      <w:marRight w:val="0"/>
      <w:marTop w:val="0"/>
      <w:marBottom w:val="0"/>
      <w:divBdr>
        <w:top w:val="none" w:sz="0" w:space="0" w:color="auto"/>
        <w:left w:val="none" w:sz="0" w:space="0" w:color="auto"/>
        <w:bottom w:val="none" w:sz="0" w:space="0" w:color="auto"/>
        <w:right w:val="none" w:sz="0" w:space="0" w:color="auto"/>
      </w:divBdr>
    </w:div>
    <w:div w:id="1542939588">
      <w:bodyDiv w:val="1"/>
      <w:marLeft w:val="0"/>
      <w:marRight w:val="0"/>
      <w:marTop w:val="0"/>
      <w:marBottom w:val="0"/>
      <w:divBdr>
        <w:top w:val="none" w:sz="0" w:space="0" w:color="auto"/>
        <w:left w:val="none" w:sz="0" w:space="0" w:color="auto"/>
        <w:bottom w:val="none" w:sz="0" w:space="0" w:color="auto"/>
        <w:right w:val="none" w:sz="0" w:space="0" w:color="auto"/>
      </w:divBdr>
    </w:div>
    <w:div w:id="1819567701">
      <w:bodyDiv w:val="1"/>
      <w:marLeft w:val="0"/>
      <w:marRight w:val="0"/>
      <w:marTop w:val="0"/>
      <w:marBottom w:val="0"/>
      <w:divBdr>
        <w:top w:val="none" w:sz="0" w:space="0" w:color="auto"/>
        <w:left w:val="none" w:sz="0" w:space="0" w:color="auto"/>
        <w:bottom w:val="none" w:sz="0" w:space="0" w:color="auto"/>
        <w:right w:val="none" w:sz="0" w:space="0" w:color="auto"/>
      </w:divBdr>
    </w:div>
    <w:div w:id="1900744243">
      <w:bodyDiv w:val="1"/>
      <w:marLeft w:val="0"/>
      <w:marRight w:val="0"/>
      <w:marTop w:val="0"/>
      <w:marBottom w:val="0"/>
      <w:divBdr>
        <w:top w:val="none" w:sz="0" w:space="0" w:color="auto"/>
        <w:left w:val="none" w:sz="0" w:space="0" w:color="auto"/>
        <w:bottom w:val="none" w:sz="0" w:space="0" w:color="auto"/>
        <w:right w:val="none" w:sz="0" w:space="0" w:color="auto"/>
      </w:divBdr>
    </w:div>
    <w:div w:id="20210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ar.com/de/about-us/quality-labs" TargetMode="External"/><Relationship Id="rId13" Type="http://schemas.openxmlformats.org/officeDocument/2006/relationships/hyperlink" Target="mailto:j.lauer@profil-market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lexarmemo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lexarmemor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stagram.com/lexarmemory" TargetMode="External"/><Relationship Id="rId4" Type="http://schemas.openxmlformats.org/officeDocument/2006/relationships/settings" Target="settings.xml"/><Relationship Id="rId9" Type="http://schemas.openxmlformats.org/officeDocument/2006/relationships/hyperlink" Target="https://www.lexar.com/de/" TargetMode="External"/><Relationship Id="rId14" Type="http://schemas.openxmlformats.org/officeDocument/2006/relationships/hyperlink" Target="http://www.profil-marke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B0258-5677-3C48-A377-F4A6B0DE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3997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STW</dc:creator>
  <cp:keywords/>
  <dc:description/>
  <cp:lastModifiedBy>Microsoft Office User</cp:lastModifiedBy>
  <cp:revision>7</cp:revision>
  <cp:lastPrinted>2020-10-02T06:31:00Z</cp:lastPrinted>
  <dcterms:created xsi:type="dcterms:W3CDTF">2021-10-18T15:17:00Z</dcterms:created>
  <dcterms:modified xsi:type="dcterms:W3CDTF">2021-10-28T08:27:00Z</dcterms:modified>
</cp:coreProperties>
</file>