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t xml:space="preserve"> </w:t>
      </w:r>
      <w:r w:rsidRPr="00F96F7C">
        <w:rPr>
          <w:rFonts w:ascii="Nunito Sans" w:eastAsia="Nunito Sans" w:hAnsi="Nunito Sans" w:cs="Nunito Sans"/>
          <w:noProof/>
          <w:lang w:val="de-DE"/>
        </w:rPr>
        <w:drawing>
          <wp:inline distT="114300" distB="114300" distL="114300" distR="114300">
            <wp:extent cx="2119443" cy="700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19443" cy="700088"/>
                    </a:xfrm>
                    <a:prstGeom prst="rect">
                      <a:avLst/>
                    </a:prstGeom>
                    <a:ln/>
                  </pic:spPr>
                </pic:pic>
              </a:graphicData>
            </a:graphic>
          </wp:inline>
        </w:drawing>
      </w:r>
    </w:p>
    <w:p w:rsidR="00A452C5" w:rsidRPr="00F96F7C" w:rsidRDefault="00F96F7C">
      <w:pPr>
        <w:jc w:val="right"/>
        <w:rPr>
          <w:rFonts w:ascii="Nunito Sans" w:eastAsia="Nunito Sans" w:hAnsi="Nunito Sans" w:cs="Nunito Sans"/>
          <w:b/>
          <w:sz w:val="28"/>
          <w:szCs w:val="28"/>
          <w:lang w:val="de-DE"/>
        </w:rPr>
      </w:pPr>
      <w:r w:rsidRPr="00F96F7C">
        <w:rPr>
          <w:rFonts w:ascii="Nunito Sans" w:eastAsia="Nunito Sans" w:hAnsi="Nunito Sans" w:cs="Nunito Sans"/>
          <w:b/>
          <w:sz w:val="28"/>
          <w:szCs w:val="28"/>
          <w:lang w:val="de-DE"/>
        </w:rPr>
        <w:t>News Release</w:t>
      </w:r>
    </w:p>
    <w:p w:rsidR="00A452C5" w:rsidRPr="00F96F7C" w:rsidRDefault="00F96F7C">
      <w:pPr>
        <w:jc w:val="right"/>
        <w:rPr>
          <w:rFonts w:ascii="Nunito Sans" w:eastAsia="Nunito Sans" w:hAnsi="Nunito Sans" w:cs="Nunito Sans"/>
          <w:lang w:val="de-DE"/>
        </w:rPr>
      </w:pPr>
      <w:r w:rsidRPr="00F96F7C">
        <w:rPr>
          <w:rFonts w:ascii="Nunito Sans" w:eastAsia="Nunito Sans" w:hAnsi="Nunito Sans" w:cs="Nunito Sans"/>
          <w:lang w:val="de-DE"/>
        </w:rPr>
        <w:t>Media Contact: Verena Kunz-Gehrmann</w:t>
      </w:r>
      <w:r w:rsidRPr="00F96F7C">
        <w:rPr>
          <w:rFonts w:ascii="Nunito Sans" w:eastAsia="Nunito Sans" w:hAnsi="Nunito Sans" w:cs="Nunito Sans"/>
          <w:lang w:val="de-DE"/>
        </w:rPr>
        <w:br/>
        <w:t>v.kunz-gehrmann@plagscan.com</w:t>
      </w:r>
    </w:p>
    <w:p w:rsidR="00A452C5" w:rsidRPr="00F96F7C" w:rsidRDefault="00F96F7C">
      <w:pPr>
        <w:jc w:val="right"/>
        <w:rPr>
          <w:rFonts w:ascii="Nunito Sans" w:eastAsia="Nunito Sans" w:hAnsi="Nunito Sans" w:cs="Nunito Sans"/>
          <w:lang w:val="de-DE"/>
        </w:rPr>
      </w:pPr>
      <w:r w:rsidRPr="00F96F7C">
        <w:rPr>
          <w:rFonts w:ascii="Nunito Sans" w:eastAsia="Nunito Sans" w:hAnsi="Nunito Sans" w:cs="Nunito Sans"/>
          <w:lang w:val="de-DE"/>
        </w:rPr>
        <w:t>+49 (0)1522 9908 956</w:t>
      </w:r>
    </w:p>
    <w:p w:rsidR="00A452C5" w:rsidRPr="00F96F7C" w:rsidRDefault="00A452C5">
      <w:pPr>
        <w:rPr>
          <w:rFonts w:ascii="Nunito Sans" w:eastAsia="Nunito Sans" w:hAnsi="Nunito Sans" w:cs="Nunito Sans"/>
          <w:lang w:val="de-DE"/>
        </w:rPr>
      </w:pPr>
      <w:bookmarkStart w:id="0" w:name="_GoBack"/>
      <w:bookmarkEnd w:id="0"/>
    </w:p>
    <w:p w:rsidR="00A452C5" w:rsidRPr="00F96F7C" w:rsidRDefault="00A452C5">
      <w:pPr>
        <w:jc w:val="right"/>
        <w:rPr>
          <w:rFonts w:ascii="Nunito Sans" w:eastAsia="Nunito Sans" w:hAnsi="Nunito Sans" w:cs="Nunito Sans"/>
          <w:lang w:val="de-DE"/>
        </w:rPr>
      </w:pPr>
    </w:p>
    <w:p w:rsidR="00A452C5" w:rsidRPr="00F96F7C" w:rsidRDefault="00F96F7C">
      <w:pPr>
        <w:jc w:val="center"/>
        <w:rPr>
          <w:rFonts w:ascii="Nunito Sans" w:eastAsia="Nunito Sans" w:hAnsi="Nunito Sans" w:cs="Nunito Sans"/>
          <w:b/>
          <w:lang w:val="de-DE"/>
        </w:rPr>
      </w:pPr>
      <w:r w:rsidRPr="00F96F7C">
        <w:rPr>
          <w:rFonts w:ascii="Nunito Sans" w:eastAsia="Nunito Sans" w:hAnsi="Nunito Sans" w:cs="Nunito Sans"/>
          <w:b/>
          <w:lang w:val="de-DE"/>
        </w:rPr>
        <w:t xml:space="preserve">‘Plagiarism Across Europe and Beyond’: Forscher und führende Unternehmen der EdTech-Branche diskutieren akademische Integrität in digitaler </w:t>
      </w:r>
      <w:r w:rsidRPr="00F96F7C">
        <w:rPr>
          <w:rFonts w:ascii="Nunito Sans" w:eastAsia="Nunito Sans" w:hAnsi="Nunito Sans" w:cs="Nunito Sans"/>
          <w:b/>
          <w:lang w:val="de-DE"/>
        </w:rPr>
        <w:t>Bildung</w:t>
      </w:r>
    </w:p>
    <w:p w:rsidR="00A452C5" w:rsidRPr="00F96F7C" w:rsidRDefault="00A452C5">
      <w:pPr>
        <w:jc w:val="center"/>
        <w:rPr>
          <w:rFonts w:ascii="Nunito Sans" w:eastAsia="Nunito Sans" w:hAnsi="Nunito Sans" w:cs="Nunito Sans"/>
          <w:b/>
          <w:lang w:val="de-DE"/>
        </w:rPr>
      </w:pPr>
    </w:p>
    <w:p w:rsidR="00A452C5" w:rsidRPr="00F96F7C" w:rsidRDefault="00F96F7C">
      <w:pPr>
        <w:jc w:val="center"/>
        <w:rPr>
          <w:rFonts w:ascii="Nunito Sans" w:eastAsia="Nunito Sans" w:hAnsi="Nunito Sans" w:cs="Nunito Sans"/>
          <w:i/>
          <w:lang w:val="de-DE"/>
        </w:rPr>
      </w:pPr>
      <w:r w:rsidRPr="00F96F7C">
        <w:rPr>
          <w:rFonts w:ascii="Nunito Sans" w:eastAsia="Nunito Sans" w:hAnsi="Nunito Sans" w:cs="Nunito Sans"/>
          <w:i/>
          <w:lang w:val="de-DE"/>
        </w:rPr>
        <w:t>Herausforderungen und Chancen durch den plötzlichen digitalen Wandel in der Bildungslandschaft</w:t>
      </w:r>
    </w:p>
    <w:p w:rsidR="00A452C5" w:rsidRPr="00F96F7C" w:rsidRDefault="00A452C5">
      <w:pPr>
        <w:rPr>
          <w:rFonts w:ascii="Nunito Sans" w:eastAsia="Nunito Sans" w:hAnsi="Nunito Sans" w:cs="Nunito Sans"/>
          <w:i/>
          <w:highlight w:val="yellow"/>
          <w:lang w:val="de-DE"/>
        </w:rPr>
      </w:pPr>
    </w:p>
    <w:p w:rsidR="00A452C5" w:rsidRPr="00F96F7C" w:rsidRDefault="00F96F7C">
      <w:pPr>
        <w:rPr>
          <w:rFonts w:ascii="Nunito Sans" w:eastAsia="Nunito Sans" w:hAnsi="Nunito Sans" w:cs="Nunito Sans"/>
          <w:b/>
          <w:lang w:val="de-DE"/>
        </w:rPr>
      </w:pPr>
      <w:r w:rsidRPr="00F96F7C">
        <w:rPr>
          <w:rFonts w:ascii="Nunito Sans" w:eastAsia="Nunito Sans" w:hAnsi="Nunito Sans" w:cs="Nunito Sans"/>
          <w:lang w:val="de-DE"/>
        </w:rPr>
        <w:t xml:space="preserve">(Köln im April 2020) - </w:t>
      </w:r>
      <w:r w:rsidRPr="00F96F7C">
        <w:rPr>
          <w:rFonts w:ascii="Nunito Sans" w:eastAsia="Nunito Sans" w:hAnsi="Nunito Sans" w:cs="Nunito Sans"/>
          <w:b/>
          <w:lang w:val="de-DE"/>
        </w:rPr>
        <w:t>PlagScan zieht eine positive Bilanz aus der Teilnahme an der jährlichen Konferenz des europäischen Netzwerks für Akademische Integrität (</w:t>
      </w:r>
      <w:r w:rsidRPr="00F96F7C">
        <w:rPr>
          <w:rFonts w:ascii="Nunito Sans" w:eastAsia="Nunito Sans" w:hAnsi="Nunito Sans" w:cs="Nunito Sans"/>
          <w:b/>
          <w:lang w:val="de-DE"/>
        </w:rPr>
        <w:t>ENAI). Als Gold-Sponsor der ersten vollständig digital durchgeführten Online-Konferenz ‘Plagiarism Across Europe and Beyond’ besprach PlagScan mit Mitgliedern der weltweiten Forschergemeinschaft die Bewahrung der akademischen Integrität im Zuge der plötzli</w:t>
      </w:r>
      <w:r w:rsidRPr="00F96F7C">
        <w:rPr>
          <w:rFonts w:ascii="Nunito Sans" w:eastAsia="Nunito Sans" w:hAnsi="Nunito Sans" w:cs="Nunito Sans"/>
          <w:b/>
          <w:lang w:val="de-DE"/>
        </w:rPr>
        <w:t>chen Digitalisierung der Bildung. Als wichtigen Grund dafür nannten viele Teilnehmer nicht nur die Zukunft qualitativer Forschung, sondern vielmehr die Sicherung einer bestmöglichen beruflichen Perspektive der jetzigen Studenten. Nur wenn Studenten bereits</w:t>
      </w:r>
      <w:r w:rsidRPr="00F96F7C">
        <w:rPr>
          <w:rFonts w:ascii="Nunito Sans" w:eastAsia="Nunito Sans" w:hAnsi="Nunito Sans" w:cs="Nunito Sans"/>
          <w:b/>
          <w:lang w:val="de-DE"/>
        </w:rPr>
        <w:t xml:space="preserve"> während der Schul- und Studienzeit lernten, moralisch integer zu arbeiten, könnten sie später auf dem Arbeitsmarkt positiv herausstechen. </w:t>
      </w:r>
    </w:p>
    <w:p w:rsidR="00A452C5" w:rsidRPr="00F96F7C" w:rsidRDefault="00A452C5">
      <w:pPr>
        <w:rPr>
          <w:rFonts w:ascii="Nunito Sans" w:eastAsia="Nunito Sans" w:hAnsi="Nunito Sans" w:cs="Nunito Sans"/>
          <w:b/>
          <w:lang w:val="de-DE"/>
        </w:rPr>
      </w:pPr>
    </w:p>
    <w:p w:rsidR="00A452C5" w:rsidRPr="00F96F7C" w:rsidRDefault="00F96F7C">
      <w:pPr>
        <w:rPr>
          <w:rFonts w:ascii="Nunito Sans" w:eastAsia="Nunito Sans" w:hAnsi="Nunito Sans" w:cs="Nunito Sans"/>
          <w:b/>
          <w:lang w:val="de-DE"/>
        </w:rPr>
      </w:pPr>
      <w:r w:rsidRPr="00F96F7C">
        <w:rPr>
          <w:rFonts w:ascii="Nunito Sans" w:eastAsia="Nunito Sans" w:hAnsi="Nunito Sans" w:cs="Nunito Sans"/>
          <w:b/>
          <w:lang w:val="de-DE"/>
        </w:rPr>
        <w:t xml:space="preserve">Die Zukunft der EdTech-Branche mit besonderem Augenmerk auf moralische Entwicklung </w:t>
      </w:r>
    </w:p>
    <w:p w:rsidR="00A452C5" w:rsidRPr="00F96F7C" w:rsidRDefault="00A452C5">
      <w:pPr>
        <w:rPr>
          <w:rFonts w:ascii="Nunito Sans" w:eastAsia="Nunito Sans" w:hAnsi="Nunito Sans" w:cs="Nunito Sans"/>
          <w:b/>
          <w:lang w:val="de-DE"/>
        </w:rPr>
      </w:pPr>
    </w:p>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t>Im Zuge der gerade stattfinden</w:t>
      </w:r>
      <w:r w:rsidRPr="00F96F7C">
        <w:rPr>
          <w:rFonts w:ascii="Nunito Sans" w:eastAsia="Nunito Sans" w:hAnsi="Nunito Sans" w:cs="Nunito Sans"/>
          <w:lang w:val="de-DE"/>
        </w:rPr>
        <w:t>den gewissermaßen erzwungenen Digitalisierung der Bildung behandelte PlagScans CEO Markus Goldbach die Frage, wie EdTech-Entwicklungen die Bildung in Zukunft beeinflussen werden. Dabei betonte er drei Dinge, die maßgeblich für den Erfolg zukünftiger digita</w:t>
      </w:r>
      <w:r w:rsidRPr="00F96F7C">
        <w:rPr>
          <w:rFonts w:ascii="Nunito Sans" w:eastAsia="Nunito Sans" w:hAnsi="Nunito Sans" w:cs="Nunito Sans"/>
          <w:lang w:val="de-DE"/>
        </w:rPr>
        <w:t xml:space="preserve">ler Klassenzimmer und Distance-Learning-Programme sind: </w:t>
      </w:r>
    </w:p>
    <w:p w:rsidR="00A452C5" w:rsidRPr="00F96F7C" w:rsidRDefault="00A452C5">
      <w:pPr>
        <w:rPr>
          <w:rFonts w:ascii="Nunito Sans" w:eastAsia="Nunito Sans" w:hAnsi="Nunito Sans" w:cs="Nunito Sans"/>
          <w:lang w:val="de-DE"/>
        </w:rPr>
      </w:pPr>
    </w:p>
    <w:p w:rsidR="00A452C5" w:rsidRPr="00F96F7C" w:rsidRDefault="00F96F7C">
      <w:pPr>
        <w:numPr>
          <w:ilvl w:val="0"/>
          <w:numId w:val="1"/>
        </w:numPr>
        <w:rPr>
          <w:rFonts w:ascii="Nunito Sans" w:eastAsia="Nunito Sans" w:hAnsi="Nunito Sans" w:cs="Nunito Sans"/>
          <w:lang w:val="de-DE"/>
        </w:rPr>
      </w:pPr>
      <w:r w:rsidRPr="00F96F7C">
        <w:rPr>
          <w:rFonts w:ascii="Nunito Sans" w:eastAsia="Nunito Sans" w:hAnsi="Nunito Sans" w:cs="Nunito Sans"/>
          <w:b/>
          <w:i/>
          <w:lang w:val="de-DE"/>
        </w:rPr>
        <w:t>Konnektivität:</w:t>
      </w:r>
      <w:r w:rsidRPr="00F96F7C">
        <w:rPr>
          <w:rFonts w:ascii="Nunito Sans" w:eastAsia="Nunito Sans" w:hAnsi="Nunito Sans" w:cs="Nunito Sans"/>
          <w:lang w:val="de-DE"/>
        </w:rPr>
        <w:t xml:space="preserve"> Standardisierte Lösungen und Integrationen wie LTI (Learning Tool Interoperability) sollen in Zukunft flüssige Arbeitsprozesse für Lehrende und Lernende sicherstellen. </w:t>
      </w:r>
    </w:p>
    <w:p w:rsidR="00A452C5" w:rsidRPr="00F96F7C" w:rsidRDefault="00F96F7C">
      <w:pPr>
        <w:numPr>
          <w:ilvl w:val="0"/>
          <w:numId w:val="1"/>
        </w:numPr>
        <w:rPr>
          <w:rFonts w:ascii="Nunito Sans" w:eastAsia="Nunito Sans" w:hAnsi="Nunito Sans" w:cs="Nunito Sans"/>
          <w:lang w:val="de-DE"/>
        </w:rPr>
      </w:pPr>
      <w:r w:rsidRPr="00F96F7C">
        <w:rPr>
          <w:rFonts w:ascii="Nunito Sans" w:eastAsia="Nunito Sans" w:hAnsi="Nunito Sans" w:cs="Nunito Sans"/>
          <w:b/>
          <w:i/>
          <w:lang w:val="de-DE"/>
        </w:rPr>
        <w:t>Erweiterte Med</w:t>
      </w:r>
      <w:r w:rsidRPr="00F96F7C">
        <w:rPr>
          <w:rFonts w:ascii="Nunito Sans" w:eastAsia="Nunito Sans" w:hAnsi="Nunito Sans" w:cs="Nunito Sans"/>
          <w:b/>
          <w:i/>
          <w:lang w:val="de-DE"/>
        </w:rPr>
        <w:t>iennutzung im Unterricht (Media Enrichment):</w:t>
      </w:r>
      <w:r w:rsidRPr="00F96F7C">
        <w:rPr>
          <w:rFonts w:ascii="Nunito Sans" w:eastAsia="Nunito Sans" w:hAnsi="Nunito Sans" w:cs="Nunito Sans"/>
          <w:lang w:val="de-DE"/>
        </w:rPr>
        <w:t xml:space="preserve"> Durch interaktive Whiteboards, Lernen mithilfe von Video, ‘Gamification’ und andere digitale Lösungen sollen Lernende zu eigenständigem Erarbeiten von Inhalten angehalten und erzogen werden.</w:t>
      </w:r>
    </w:p>
    <w:p w:rsidR="00A452C5" w:rsidRPr="00F96F7C" w:rsidRDefault="00F96F7C">
      <w:pPr>
        <w:numPr>
          <w:ilvl w:val="0"/>
          <w:numId w:val="1"/>
        </w:numPr>
        <w:rPr>
          <w:rFonts w:ascii="Nunito Sans" w:eastAsia="Nunito Sans" w:hAnsi="Nunito Sans" w:cs="Nunito Sans"/>
          <w:lang w:val="de-DE"/>
        </w:rPr>
      </w:pPr>
      <w:r w:rsidRPr="00F96F7C">
        <w:rPr>
          <w:rFonts w:ascii="Nunito Sans" w:eastAsia="Nunito Sans" w:hAnsi="Nunito Sans" w:cs="Nunito Sans"/>
          <w:b/>
          <w:i/>
          <w:lang w:val="de-DE"/>
        </w:rPr>
        <w:t xml:space="preserve">Lernumgebungen, die </w:t>
      </w:r>
      <w:r w:rsidRPr="00F96F7C">
        <w:rPr>
          <w:rFonts w:ascii="Nunito Sans" w:eastAsia="Nunito Sans" w:hAnsi="Nunito Sans" w:cs="Nunito Sans"/>
          <w:b/>
          <w:i/>
          <w:lang w:val="de-DE"/>
        </w:rPr>
        <w:t>sich auf den Studenten fokussieren:</w:t>
      </w:r>
      <w:r w:rsidRPr="00F96F7C">
        <w:rPr>
          <w:rFonts w:ascii="Nunito Sans" w:eastAsia="Nunito Sans" w:hAnsi="Nunito Sans" w:cs="Nunito Sans"/>
          <w:lang w:val="de-DE"/>
        </w:rPr>
        <w:t xml:space="preserve"> Hierbei liegt der Fokus auf ‘Blended Learning’ und anderen Modellen zur Vermittlung von Lerninhalten, die zudem inklusions-orientiert sind. Ziel ist es, die Stärken der einzelnen Lernenden zu erkennen und sie in deren Le</w:t>
      </w:r>
      <w:r w:rsidRPr="00F96F7C">
        <w:rPr>
          <w:rFonts w:ascii="Nunito Sans" w:eastAsia="Nunito Sans" w:hAnsi="Nunito Sans" w:cs="Nunito Sans"/>
          <w:lang w:val="de-DE"/>
        </w:rPr>
        <w:t xml:space="preserve">rnpräferenzen abzuholen. </w:t>
      </w:r>
    </w:p>
    <w:p w:rsidR="00A452C5" w:rsidRPr="00F96F7C" w:rsidRDefault="00A452C5">
      <w:pPr>
        <w:rPr>
          <w:rFonts w:ascii="Nunito Sans" w:eastAsia="Nunito Sans" w:hAnsi="Nunito Sans" w:cs="Nunito Sans"/>
          <w:lang w:val="de-DE"/>
        </w:rPr>
      </w:pPr>
    </w:p>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lastRenderedPageBreak/>
        <w:t>Zwar lassen sich viele spannende Lern- und Lehrszenarien durch digitale Tools und Lösungen umsetzen. Doch die Teilnehmer zeigten sich einig:  Nur mit eingängigen und konstantem Training sind diese Tools nützlich und einsetzbar. E</w:t>
      </w:r>
      <w:r w:rsidRPr="00F96F7C">
        <w:rPr>
          <w:rFonts w:ascii="Nunito Sans" w:eastAsia="Nunito Sans" w:hAnsi="Nunito Sans" w:cs="Nunito Sans"/>
          <w:lang w:val="de-DE"/>
        </w:rPr>
        <w:t>s müssten Schulungskonzepte entwickelt und durchgeführt werden, die verschiedene Einsatzszenarien erläutern und dadurch Lehrende an das Thema heranführen.</w:t>
      </w:r>
    </w:p>
    <w:p w:rsidR="00A452C5" w:rsidRPr="00F96F7C" w:rsidRDefault="00A452C5">
      <w:pPr>
        <w:rPr>
          <w:rFonts w:ascii="Nunito Sans" w:eastAsia="Nunito Sans" w:hAnsi="Nunito Sans" w:cs="Nunito Sans"/>
          <w:lang w:val="de-DE"/>
        </w:rPr>
      </w:pPr>
    </w:p>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t>Ein weiterer roter Faden, der sich durch Vorträge und Diskussionen der Konferenz zog: Die Sicherstel</w:t>
      </w:r>
      <w:r w:rsidRPr="00F96F7C">
        <w:rPr>
          <w:rFonts w:ascii="Nunito Sans" w:eastAsia="Nunito Sans" w:hAnsi="Nunito Sans" w:cs="Nunito Sans"/>
          <w:lang w:val="de-DE"/>
        </w:rPr>
        <w:t xml:space="preserve">lung von fairen und gerechten Bildungsstandards, beispielsweise durch Plagiatserkennungs- und Autorenverifikations-Software von PlagScan.  </w:t>
      </w:r>
    </w:p>
    <w:p w:rsidR="00A452C5" w:rsidRPr="00F96F7C" w:rsidRDefault="00A452C5">
      <w:pPr>
        <w:rPr>
          <w:rFonts w:ascii="Nunito Sans" w:eastAsia="Nunito Sans" w:hAnsi="Nunito Sans" w:cs="Nunito Sans"/>
          <w:lang w:val="de-DE"/>
        </w:rPr>
      </w:pPr>
    </w:p>
    <w:p w:rsidR="00A452C5" w:rsidRPr="00F96F7C" w:rsidRDefault="00F96F7C">
      <w:pPr>
        <w:rPr>
          <w:rFonts w:ascii="Nunito Sans" w:eastAsia="Nunito Sans" w:hAnsi="Nunito Sans" w:cs="Nunito Sans"/>
          <w:b/>
          <w:lang w:val="de-DE"/>
        </w:rPr>
      </w:pPr>
      <w:r w:rsidRPr="00F96F7C">
        <w:rPr>
          <w:rFonts w:ascii="Nunito Sans" w:eastAsia="Nunito Sans" w:hAnsi="Nunito Sans" w:cs="Nunito Sans"/>
          <w:b/>
          <w:lang w:val="de-DE"/>
        </w:rPr>
        <w:t>Das Ergebnis der offiziellen Untersuchung der ENAI-Forschergruppe zu ‘Similarity Detection Software’: PlagScan führ</w:t>
      </w:r>
      <w:r w:rsidRPr="00F96F7C">
        <w:rPr>
          <w:rFonts w:ascii="Nunito Sans" w:eastAsia="Nunito Sans" w:hAnsi="Nunito Sans" w:cs="Nunito Sans"/>
          <w:b/>
          <w:lang w:val="de-DE"/>
        </w:rPr>
        <w:t>t</w:t>
      </w:r>
    </w:p>
    <w:p w:rsidR="00A452C5" w:rsidRPr="00F96F7C" w:rsidRDefault="00A452C5">
      <w:pPr>
        <w:rPr>
          <w:rFonts w:ascii="Nunito Sans" w:eastAsia="Nunito Sans" w:hAnsi="Nunito Sans" w:cs="Nunito Sans"/>
          <w:b/>
          <w:lang w:val="de-DE"/>
        </w:rPr>
      </w:pPr>
    </w:p>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t>Im Februar 2020 veröffentlichte ein Team von Forschern der ENAI-Gruppe ihre Ergebnisse der Untersuchung und Bewertung von 15 Text-Matching-Anwendungen (‘Similarity Detection Software’). Diese Programme werden zur Plagiatserkennung genutzt. PlagScans Lösung</w:t>
      </w:r>
      <w:r w:rsidRPr="00F96F7C">
        <w:rPr>
          <w:rFonts w:ascii="Nunito Sans" w:eastAsia="Nunito Sans" w:hAnsi="Nunito Sans" w:cs="Nunito Sans"/>
          <w:lang w:val="de-DE"/>
        </w:rPr>
        <w:t xml:space="preserve"> erzielte beste Ergebnisse in den Kategorien Benutzerfreundlichkeit und Erkennung von Ergebnissen englischsprachiger Medien. </w:t>
      </w:r>
    </w:p>
    <w:p w:rsidR="00A452C5" w:rsidRPr="00F96F7C" w:rsidRDefault="00A452C5">
      <w:pPr>
        <w:rPr>
          <w:rFonts w:ascii="Nunito Sans" w:eastAsia="Nunito Sans" w:hAnsi="Nunito Sans" w:cs="Nunito Sans"/>
          <w:lang w:val="de-DE"/>
        </w:rPr>
      </w:pPr>
    </w:p>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t>Um sicherzustellen, dass auch zukünftige Produktentwicklungen den Anforderungen und Wünschen von Bildungseinrichtungen und Forschern entsprechen, hat PlagScan viel aus diesen Diskussionen mitgenommen. Im Laufe der nächsten Zeit wird PlagScan diese Erkenntn</w:t>
      </w:r>
      <w:r w:rsidRPr="00F96F7C">
        <w:rPr>
          <w:rFonts w:ascii="Nunito Sans" w:eastAsia="Nunito Sans" w:hAnsi="Nunito Sans" w:cs="Nunito Sans"/>
          <w:lang w:val="de-DE"/>
        </w:rPr>
        <w:t xml:space="preserve">isse in die Weiterentwicklung seiner Lösung fließen lassen. </w:t>
      </w:r>
    </w:p>
    <w:p w:rsidR="00A452C5" w:rsidRPr="00F96F7C" w:rsidRDefault="00A452C5">
      <w:pPr>
        <w:rPr>
          <w:rFonts w:ascii="Nunito Sans" w:eastAsia="Nunito Sans" w:hAnsi="Nunito Sans" w:cs="Nunito Sans"/>
          <w:lang w:val="de-DE"/>
        </w:rPr>
      </w:pPr>
    </w:p>
    <w:p w:rsidR="00A452C5" w:rsidRPr="00F96F7C" w:rsidRDefault="00A452C5">
      <w:pPr>
        <w:rPr>
          <w:rFonts w:ascii="Nunito Sans" w:eastAsia="Nunito Sans" w:hAnsi="Nunito Sans" w:cs="Nunito Sans"/>
          <w:lang w:val="de-DE"/>
        </w:rPr>
      </w:pPr>
    </w:p>
    <w:p w:rsidR="00A452C5" w:rsidRPr="00F96F7C" w:rsidRDefault="00F96F7C">
      <w:pPr>
        <w:rPr>
          <w:rFonts w:ascii="Nunito Sans" w:eastAsia="Nunito Sans" w:hAnsi="Nunito Sans" w:cs="Nunito Sans"/>
          <w:b/>
          <w:i/>
          <w:lang w:val="de-DE"/>
        </w:rPr>
      </w:pPr>
      <w:r w:rsidRPr="00F96F7C">
        <w:rPr>
          <w:rFonts w:ascii="Nunito Sans" w:eastAsia="Nunito Sans" w:hAnsi="Nunito Sans" w:cs="Nunito Sans"/>
          <w:b/>
          <w:i/>
          <w:lang w:val="de-DE"/>
        </w:rPr>
        <w:t>Für tiefere Einblicke in dieses Thema freut sich PlagScan-CEO Markus Goldbach, mit Medienvertretern darüber zu diskutieren, wie sich die PlagScan-Lösung auf die globale Bildung auswirken kann. </w:t>
      </w:r>
      <w:r w:rsidRPr="00F96F7C">
        <w:rPr>
          <w:rFonts w:ascii="Nunito Sans" w:eastAsia="Nunito Sans" w:hAnsi="Nunito Sans" w:cs="Nunito Sans"/>
          <w:b/>
          <w:i/>
          <w:lang w:val="de-DE"/>
        </w:rPr>
        <w:t xml:space="preserve">Für Vertreter der Presse steht PlagScan auch gerne für weitere Details und Interviewanfragen unter </w:t>
      </w:r>
      <w:hyperlink r:id="rId6">
        <w:r w:rsidRPr="00F96F7C">
          <w:rPr>
            <w:rFonts w:ascii="Nunito Sans" w:eastAsia="Nunito Sans" w:hAnsi="Nunito Sans" w:cs="Nunito Sans"/>
            <w:b/>
            <w:i/>
            <w:color w:val="0000FF"/>
            <w:u w:val="single"/>
            <w:lang w:val="de-DE"/>
          </w:rPr>
          <w:t>presse@plagscan.com</w:t>
        </w:r>
      </w:hyperlink>
      <w:r w:rsidRPr="00F96F7C">
        <w:rPr>
          <w:rFonts w:ascii="Nunito Sans" w:eastAsia="Nunito Sans" w:hAnsi="Nunito Sans" w:cs="Nunito Sans"/>
          <w:b/>
          <w:i/>
          <w:lang w:val="de-DE"/>
        </w:rPr>
        <w:t xml:space="preserve"> und +49 (0) 221 75988992 zur Verfügung. </w:t>
      </w:r>
    </w:p>
    <w:p w:rsidR="00A452C5" w:rsidRPr="00F96F7C" w:rsidRDefault="00A452C5">
      <w:pPr>
        <w:rPr>
          <w:rFonts w:ascii="Nunito Sans" w:eastAsia="Nunito Sans" w:hAnsi="Nunito Sans" w:cs="Nunito Sans"/>
          <w:b/>
          <w:i/>
          <w:lang w:val="de-DE"/>
        </w:rPr>
      </w:pPr>
    </w:p>
    <w:p w:rsidR="00A452C5" w:rsidRPr="00F96F7C" w:rsidRDefault="00F96F7C">
      <w:pPr>
        <w:jc w:val="both"/>
        <w:rPr>
          <w:rFonts w:ascii="Nunito Sans" w:eastAsia="Nunito Sans" w:hAnsi="Nunito Sans" w:cs="Nunito Sans"/>
          <w:b/>
          <w:i/>
          <w:lang w:val="de-DE"/>
        </w:rPr>
      </w:pPr>
      <w:r w:rsidRPr="00F96F7C">
        <w:rPr>
          <w:rFonts w:ascii="Nunito Sans" w:eastAsia="Nunito Sans" w:hAnsi="Nunito Sans" w:cs="Nunito Sans"/>
          <w:b/>
          <w:i/>
          <w:lang w:val="de-DE"/>
        </w:rPr>
        <w:t xml:space="preserve">Generelles zum technischen Hintergrund, weiteren </w:t>
      </w:r>
      <w:r w:rsidRPr="00F96F7C">
        <w:rPr>
          <w:rFonts w:ascii="Nunito Sans" w:eastAsia="Nunito Sans" w:hAnsi="Nunito Sans" w:cs="Nunito Sans"/>
          <w:b/>
          <w:i/>
          <w:lang w:val="de-DE"/>
        </w:rPr>
        <w:t>Einsatzbereichen für Unternehmen und zu Preismodellen sind abrufbar unter:</w:t>
      </w:r>
      <w:r w:rsidRPr="00F96F7C">
        <w:rPr>
          <w:rFonts w:ascii="Nunito Sans" w:eastAsia="Nunito Sans" w:hAnsi="Nunito Sans" w:cs="Nunito Sans"/>
          <w:lang w:val="de-DE"/>
        </w:rPr>
        <w:t xml:space="preserve"> </w:t>
      </w:r>
      <w:hyperlink r:id="rId7">
        <w:r w:rsidRPr="00F96F7C">
          <w:rPr>
            <w:rFonts w:ascii="Nunito Sans" w:eastAsia="Nunito Sans" w:hAnsi="Nunito Sans" w:cs="Nunito Sans"/>
            <w:b/>
            <w:i/>
            <w:color w:val="0000FF"/>
            <w:u w:val="single"/>
            <w:lang w:val="de-DE"/>
          </w:rPr>
          <w:t>www.plagscan.com</w:t>
        </w:r>
      </w:hyperlink>
    </w:p>
    <w:p w:rsidR="00A452C5" w:rsidRPr="00F96F7C" w:rsidRDefault="00A452C5">
      <w:pPr>
        <w:rPr>
          <w:rFonts w:ascii="Nunito Sans" w:eastAsia="Nunito Sans" w:hAnsi="Nunito Sans" w:cs="Nunito Sans"/>
          <w:lang w:val="de-DE"/>
        </w:rPr>
      </w:pPr>
    </w:p>
    <w:p w:rsidR="00A452C5" w:rsidRPr="00F96F7C" w:rsidRDefault="00A452C5">
      <w:pPr>
        <w:rPr>
          <w:rFonts w:ascii="Nunito Sans" w:eastAsia="Nunito Sans" w:hAnsi="Nunito Sans" w:cs="Nunito Sans"/>
          <w:lang w:val="de-DE"/>
        </w:rPr>
      </w:pPr>
    </w:p>
    <w:p w:rsidR="00A452C5" w:rsidRPr="00F96F7C" w:rsidRDefault="00F96F7C">
      <w:pPr>
        <w:spacing w:before="240" w:after="240"/>
        <w:rPr>
          <w:rFonts w:ascii="Nunito Sans" w:eastAsia="Nunito Sans" w:hAnsi="Nunito Sans" w:cs="Nunito Sans"/>
          <w:b/>
          <w:lang w:val="de-DE"/>
        </w:rPr>
      </w:pPr>
      <w:r w:rsidRPr="00F96F7C">
        <w:rPr>
          <w:rFonts w:ascii="Nunito Sans" w:eastAsia="Nunito Sans" w:hAnsi="Nunito Sans" w:cs="Nunito Sans"/>
          <w:b/>
          <w:lang w:val="de-DE"/>
        </w:rPr>
        <w:t>Über PlagScan</w:t>
      </w:r>
    </w:p>
    <w:p w:rsidR="00A452C5" w:rsidRPr="00F96F7C" w:rsidRDefault="00F96F7C">
      <w:pPr>
        <w:shd w:val="clear" w:color="auto" w:fill="FFFFFF"/>
        <w:rPr>
          <w:rFonts w:ascii="Nunito Sans" w:eastAsia="Nunito Sans" w:hAnsi="Nunito Sans" w:cs="Nunito Sans"/>
          <w:lang w:val="de-DE"/>
        </w:rPr>
      </w:pPr>
      <w:r w:rsidRPr="00F96F7C">
        <w:rPr>
          <w:rFonts w:ascii="Nunito Sans" w:eastAsia="Nunito Sans" w:hAnsi="Nunito Sans" w:cs="Nunito Sans"/>
          <w:lang w:val="de-DE"/>
        </w:rPr>
        <w:t>PlagScan hat mit der gleichnamigen Software eine Lösung zur Wahrung der akademischen Integrität und zum S</w:t>
      </w:r>
      <w:r w:rsidRPr="00F96F7C">
        <w:rPr>
          <w:rFonts w:ascii="Nunito Sans" w:eastAsia="Nunito Sans" w:hAnsi="Nunito Sans" w:cs="Nunito Sans"/>
          <w:lang w:val="de-DE"/>
        </w:rPr>
        <w:t>chutz von Urheberrechten entwickelt. Seit 2009 entwickelt das Unternehmen High-Tech Software, die den strengsten Datenschutzbestimmungen gerecht und von mehr als 2.000 Organisationen weltweit eingesetzt wird. PlagScan vermittelt Schülern und Studenten umfa</w:t>
      </w:r>
      <w:r w:rsidRPr="00F96F7C">
        <w:rPr>
          <w:rFonts w:ascii="Nunito Sans" w:eastAsia="Nunito Sans" w:hAnsi="Nunito Sans" w:cs="Nunito Sans"/>
          <w:lang w:val="de-DE"/>
        </w:rPr>
        <w:t xml:space="preserve">ngreiches Wissen über Plagiate und die akademische Integrität und engagiert sich für möglichst hohe Bildungsstandards und ein qualitativ hochwertiges Bildungssystem. </w:t>
      </w:r>
    </w:p>
    <w:p w:rsidR="00A452C5" w:rsidRPr="00F96F7C" w:rsidRDefault="00F96F7C">
      <w:pPr>
        <w:rPr>
          <w:rFonts w:ascii="Nunito Sans" w:eastAsia="Nunito Sans" w:hAnsi="Nunito Sans" w:cs="Nunito Sans"/>
          <w:lang w:val="de-DE"/>
        </w:rPr>
      </w:pPr>
      <w:r w:rsidRPr="00F96F7C">
        <w:rPr>
          <w:rFonts w:ascii="Nunito Sans" w:eastAsia="Nunito Sans" w:hAnsi="Nunito Sans" w:cs="Nunito Sans"/>
          <w:lang w:val="de-DE"/>
        </w:rPr>
        <w:br/>
      </w:r>
    </w:p>
    <w:p w:rsidR="00A452C5" w:rsidRPr="00F96F7C" w:rsidRDefault="00A452C5">
      <w:pPr>
        <w:rPr>
          <w:rFonts w:ascii="Nunito Sans" w:eastAsia="Nunito Sans" w:hAnsi="Nunito Sans" w:cs="Nunito Sans"/>
          <w:lang w:val="de-DE"/>
        </w:rPr>
      </w:pPr>
    </w:p>
    <w:p w:rsidR="00A452C5" w:rsidRPr="00F96F7C" w:rsidRDefault="00F96F7C">
      <w:pPr>
        <w:jc w:val="center"/>
        <w:rPr>
          <w:rFonts w:ascii="Nunito Sans" w:eastAsia="Nunito Sans" w:hAnsi="Nunito Sans" w:cs="Nunito Sans"/>
          <w:lang w:val="de-DE"/>
        </w:rPr>
      </w:pPr>
      <w:bookmarkStart w:id="1" w:name="_gjdgxs" w:colFirst="0" w:colLast="0"/>
      <w:bookmarkEnd w:id="1"/>
      <w:r w:rsidRPr="00F96F7C">
        <w:rPr>
          <w:rFonts w:ascii="Nunito Sans" w:eastAsia="Nunito Sans" w:hAnsi="Nunito Sans" w:cs="Nunito Sans"/>
          <w:b/>
          <w:lang w:val="de-DE"/>
        </w:rPr>
        <w:lastRenderedPageBreak/>
        <w:t>###</w:t>
      </w:r>
    </w:p>
    <w:p w:rsidR="00A452C5" w:rsidRPr="00F96F7C" w:rsidRDefault="00A452C5">
      <w:pPr>
        <w:rPr>
          <w:rFonts w:ascii="Nunito Sans" w:eastAsia="Nunito Sans" w:hAnsi="Nunito Sans" w:cs="Nunito Sans"/>
          <w:lang w:val="de-DE"/>
        </w:rPr>
      </w:pPr>
    </w:p>
    <w:p w:rsidR="00A452C5" w:rsidRPr="00F96F7C" w:rsidRDefault="00A452C5">
      <w:pPr>
        <w:rPr>
          <w:rFonts w:ascii="Nunito Sans" w:eastAsia="Nunito Sans" w:hAnsi="Nunito Sans" w:cs="Nunito Sans"/>
          <w:lang w:val="de-DE"/>
        </w:rPr>
      </w:pPr>
    </w:p>
    <w:p w:rsidR="00A452C5" w:rsidRPr="00F96F7C" w:rsidRDefault="00A452C5">
      <w:pPr>
        <w:rPr>
          <w:color w:val="333333"/>
          <w:sz w:val="18"/>
          <w:szCs w:val="18"/>
          <w:highlight w:val="yellow"/>
          <w:lang w:val="de-DE"/>
        </w:rPr>
      </w:pPr>
    </w:p>
    <w:sectPr w:rsidR="00A452C5" w:rsidRPr="00F96F7C">
      <w:pgSz w:w="12240" w:h="15840"/>
      <w:pgMar w:top="1440" w:right="1440" w:bottom="90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72177"/>
    <w:multiLevelType w:val="multilevel"/>
    <w:tmpl w:val="F920D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C5"/>
    <w:rsid w:val="00A452C5"/>
    <w:rsid w:val="00F96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235067"/>
  <w15:docId w15:val="{81AFB928-5CA2-5649-BC20-1E3F2B56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gsc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plagsca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4240</Characters>
  <Application>Microsoft Office Word</Application>
  <DocSecurity>0</DocSecurity>
  <Lines>35</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Profil2 Marketing</cp:lastModifiedBy>
  <cp:revision>2</cp:revision>
  <dcterms:created xsi:type="dcterms:W3CDTF">2020-04-23T07:59:00Z</dcterms:created>
  <dcterms:modified xsi:type="dcterms:W3CDTF">2020-04-23T08:07:00Z</dcterms:modified>
</cp:coreProperties>
</file>