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5D2" w14:textId="77777777" w:rsidR="00C20A35" w:rsidRPr="005A0D4D" w:rsidRDefault="00273C48" w:rsidP="00C6336A">
      <w:pPr>
        <w:spacing w:before="120" w:line="360" w:lineRule="auto"/>
        <w:outlineLvl w:val="0"/>
        <w:rPr>
          <w:rFonts w:ascii="Calibri" w:hAnsi="Calibri" w:cs="Calibri"/>
        </w:rPr>
      </w:pPr>
      <w:r w:rsidRPr="005A0D4D"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3052284B" wp14:editId="5AE08D1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82040" cy="245110"/>
            <wp:effectExtent l="0" t="0" r="10160" b="8890"/>
            <wp:wrapSquare wrapText="bothSides"/>
            <wp:docPr id="1" name="Picture 1" descr="Glamox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moxr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9B8" w:rsidRPr="005A0D4D">
        <w:rPr>
          <w:rFonts w:ascii="Calibri" w:hAnsi="Calibri" w:cs="Calibri"/>
        </w:rPr>
        <w:t>Presseinformation</w:t>
      </w:r>
    </w:p>
    <w:p w14:paraId="7B4F67D8" w14:textId="77777777" w:rsidR="007929B8" w:rsidRPr="00B631F1" w:rsidRDefault="007929B8" w:rsidP="00B631F1">
      <w:pPr>
        <w:spacing w:line="360" w:lineRule="auto"/>
      </w:pPr>
    </w:p>
    <w:p w14:paraId="304FD284" w14:textId="31234855" w:rsidR="00B631F1" w:rsidRDefault="00B631F1" w:rsidP="00B631F1">
      <w:pPr>
        <w:spacing w:line="360" w:lineRule="auto"/>
      </w:pPr>
    </w:p>
    <w:p w14:paraId="319AA22C" w14:textId="77777777" w:rsidR="00EF51CE" w:rsidRPr="00B631F1" w:rsidRDefault="00EF51CE" w:rsidP="00B631F1">
      <w:pPr>
        <w:spacing w:line="360" w:lineRule="auto"/>
      </w:pPr>
      <w:bookmarkStart w:id="0" w:name="_GoBack"/>
      <w:bookmarkEnd w:id="0"/>
    </w:p>
    <w:p w14:paraId="7F82D748" w14:textId="169645CC" w:rsidR="0057526C" w:rsidRPr="00E6788B" w:rsidRDefault="00012880" w:rsidP="0057526C">
      <w:pPr>
        <w:widowControl w:val="0"/>
        <w:autoSpaceDE w:val="0"/>
        <w:autoSpaceDN w:val="0"/>
        <w:adjustRightInd w:val="0"/>
        <w:spacing w:after="60" w:line="360" w:lineRule="auto"/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</w:pPr>
      <w:bookmarkStart w:id="1" w:name="OLE_LINK3"/>
      <w:bookmarkStart w:id="2" w:name="OLE_LINK4"/>
      <w:r w:rsidRPr="00E6788B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>Zusätzliche</w:t>
      </w:r>
      <w:r w:rsidR="00D1130F" w:rsidRPr="00E6788B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 xml:space="preserve"> Webinar-Termine </w:t>
      </w:r>
      <w:r w:rsidR="006B498B" w:rsidRPr="00E6788B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>bei Glamox</w:t>
      </w:r>
      <w:r w:rsidR="00B5292D" w:rsidRPr="00E6788B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 xml:space="preserve"> </w:t>
      </w:r>
    </w:p>
    <w:p w14:paraId="79EC536B" w14:textId="589143D0" w:rsidR="001763FD" w:rsidRPr="00E6788B" w:rsidRDefault="00D1130F" w:rsidP="00505ED4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Corbel" w:hAnsi="Corbel" w:cs="Arial"/>
          <w:i/>
          <w:color w:val="000000"/>
          <w:spacing w:val="8"/>
          <w:kern w:val="36"/>
        </w:rPr>
      </w:pPr>
      <w:r w:rsidRPr="00E6788B">
        <w:rPr>
          <w:rFonts w:ascii="Corbel" w:hAnsi="Corbel" w:cs="Arial"/>
          <w:i/>
          <w:color w:val="000000"/>
          <w:spacing w:val="8"/>
          <w:kern w:val="36"/>
        </w:rPr>
        <w:t>Aufgrund großer Nachfrage gibt der n</w:t>
      </w:r>
      <w:r w:rsidR="00505ED4" w:rsidRPr="00E6788B">
        <w:rPr>
          <w:rFonts w:ascii="Corbel" w:hAnsi="Corbel" w:cs="Arial"/>
          <w:i/>
          <w:color w:val="000000"/>
          <w:spacing w:val="8"/>
          <w:kern w:val="36"/>
        </w:rPr>
        <w:t xml:space="preserve">orwegische Leuchtenhersteller </w:t>
      </w:r>
      <w:r w:rsidR="00B5292D" w:rsidRPr="00E6788B">
        <w:rPr>
          <w:rFonts w:ascii="Corbel" w:hAnsi="Corbel" w:cs="Arial"/>
          <w:i/>
          <w:color w:val="000000"/>
          <w:spacing w:val="8"/>
          <w:kern w:val="36"/>
        </w:rPr>
        <w:t xml:space="preserve">Glamox </w:t>
      </w:r>
      <w:r w:rsidR="006B498B" w:rsidRPr="00E6788B">
        <w:rPr>
          <w:rFonts w:ascii="Corbel" w:hAnsi="Corbel" w:cs="Arial"/>
          <w:i/>
          <w:color w:val="000000"/>
          <w:spacing w:val="8"/>
          <w:kern w:val="36"/>
        </w:rPr>
        <w:t>weitere</w:t>
      </w:r>
      <w:r w:rsidR="00505ED4" w:rsidRPr="00E6788B">
        <w:rPr>
          <w:rFonts w:ascii="Corbel" w:hAnsi="Corbel" w:cs="Arial"/>
          <w:i/>
          <w:color w:val="000000"/>
          <w:spacing w:val="8"/>
          <w:kern w:val="36"/>
        </w:rPr>
        <w:t xml:space="preserve"> </w:t>
      </w:r>
      <w:r w:rsidR="00B5292D" w:rsidRPr="00E6788B">
        <w:rPr>
          <w:rFonts w:ascii="Corbel" w:hAnsi="Corbel" w:cs="Arial"/>
          <w:i/>
          <w:color w:val="000000"/>
          <w:spacing w:val="8"/>
          <w:kern w:val="36"/>
        </w:rPr>
        <w:t xml:space="preserve">komprimierte Einblicke in Fachwissen zu Beleuchtung und Anwendungsbeispiele dazu </w:t>
      </w:r>
      <w:r w:rsidRPr="00E6788B">
        <w:rPr>
          <w:rFonts w:ascii="Corbel" w:hAnsi="Corbel" w:cs="Arial"/>
          <w:i/>
          <w:color w:val="000000"/>
          <w:spacing w:val="8"/>
          <w:kern w:val="36"/>
        </w:rPr>
        <w:t>mit einer zusätzlichen Webinar-Runde</w:t>
      </w:r>
    </w:p>
    <w:p w14:paraId="75404BE8" w14:textId="522B65E8" w:rsidR="00F81502" w:rsidRPr="00E6788B" w:rsidRDefault="002E4268" w:rsidP="00FD7C43">
      <w:pPr>
        <w:tabs>
          <w:tab w:val="center" w:pos="4680"/>
        </w:tabs>
        <w:spacing w:after="120" w:line="360" w:lineRule="auto"/>
        <w:jc w:val="both"/>
        <w:rPr>
          <w:rFonts w:ascii="Corbel" w:hAnsi="Corbel"/>
          <w:sz w:val="22"/>
          <w:szCs w:val="22"/>
        </w:rPr>
      </w:pPr>
      <w:r w:rsidRPr="00E6788B">
        <w:rPr>
          <w:rFonts w:ascii="Corbel" w:hAnsi="Corbel"/>
          <w:b/>
          <w:sz w:val="22"/>
          <w:szCs w:val="22"/>
        </w:rPr>
        <w:t xml:space="preserve">Hildesheim, </w:t>
      </w:r>
      <w:r w:rsidR="00E6788B" w:rsidRPr="00E6788B">
        <w:rPr>
          <w:rFonts w:ascii="Corbel" w:hAnsi="Corbel"/>
          <w:b/>
          <w:sz w:val="22"/>
          <w:szCs w:val="22"/>
        </w:rPr>
        <w:t>16</w:t>
      </w:r>
      <w:r w:rsidR="00B5292D" w:rsidRPr="00E6788B">
        <w:rPr>
          <w:rFonts w:ascii="Corbel" w:hAnsi="Corbel"/>
          <w:b/>
          <w:sz w:val="22"/>
          <w:szCs w:val="22"/>
        </w:rPr>
        <w:t>.</w:t>
      </w:r>
      <w:r w:rsidR="00B3405C" w:rsidRPr="00E6788B">
        <w:rPr>
          <w:rFonts w:ascii="Corbel" w:hAnsi="Corbel"/>
          <w:b/>
          <w:sz w:val="22"/>
          <w:szCs w:val="22"/>
        </w:rPr>
        <w:t xml:space="preserve"> </w:t>
      </w:r>
      <w:r w:rsidR="00D1130F" w:rsidRPr="00E6788B">
        <w:rPr>
          <w:rFonts w:ascii="Corbel" w:hAnsi="Corbel"/>
          <w:b/>
          <w:sz w:val="22"/>
          <w:szCs w:val="22"/>
        </w:rPr>
        <w:t xml:space="preserve">April </w:t>
      </w:r>
      <w:r w:rsidRPr="00E6788B">
        <w:rPr>
          <w:rFonts w:ascii="Corbel" w:hAnsi="Corbel"/>
          <w:b/>
          <w:sz w:val="22"/>
          <w:szCs w:val="22"/>
        </w:rPr>
        <w:t>2020</w:t>
      </w:r>
      <w:r w:rsidRPr="00E6788B">
        <w:rPr>
          <w:rFonts w:ascii="Corbel" w:hAnsi="Corbel"/>
          <w:sz w:val="22"/>
          <w:szCs w:val="22"/>
        </w:rPr>
        <w:t xml:space="preserve"> – </w:t>
      </w:r>
      <w:r w:rsidR="00D1130F" w:rsidRPr="00E6788B">
        <w:rPr>
          <w:rFonts w:ascii="Corbel" w:hAnsi="Corbel"/>
          <w:sz w:val="22"/>
          <w:szCs w:val="22"/>
        </w:rPr>
        <w:t>Weiterhin nutzen viele die Möglichkeiten und Ruhe der Homeoffice-Phase für komprimierte und effektive Weiterbildung per Webinar. Aufgrund der großen Nachfrage</w:t>
      </w:r>
      <w:r w:rsidR="000E1E6B" w:rsidRPr="00E6788B">
        <w:rPr>
          <w:rFonts w:ascii="Corbel" w:hAnsi="Corbel"/>
          <w:sz w:val="22"/>
          <w:szCs w:val="22"/>
        </w:rPr>
        <w:t xml:space="preserve"> bietet Glamox in de</w:t>
      </w:r>
      <w:r w:rsidR="00D1130F" w:rsidRPr="00E6788B">
        <w:rPr>
          <w:rFonts w:ascii="Corbel" w:hAnsi="Corbel"/>
          <w:sz w:val="22"/>
          <w:szCs w:val="22"/>
        </w:rPr>
        <w:t>r</w:t>
      </w:r>
      <w:r w:rsidR="000E1E6B" w:rsidRPr="00E6788B">
        <w:rPr>
          <w:rFonts w:ascii="Corbel" w:hAnsi="Corbel"/>
          <w:sz w:val="22"/>
          <w:szCs w:val="22"/>
        </w:rPr>
        <w:t xml:space="preserve"> nächsten </w:t>
      </w:r>
      <w:r w:rsidR="00D1130F" w:rsidRPr="00E6788B">
        <w:rPr>
          <w:rFonts w:ascii="Corbel" w:hAnsi="Corbel"/>
          <w:sz w:val="22"/>
          <w:szCs w:val="22"/>
        </w:rPr>
        <w:t>Woche</w:t>
      </w:r>
      <w:r w:rsidR="000E1E6B" w:rsidRPr="00E6788B">
        <w:rPr>
          <w:rFonts w:ascii="Corbel" w:hAnsi="Corbel"/>
          <w:sz w:val="22"/>
          <w:szCs w:val="22"/>
        </w:rPr>
        <w:t xml:space="preserve"> daher </w:t>
      </w:r>
      <w:r w:rsidR="00D1130F" w:rsidRPr="00E6788B">
        <w:rPr>
          <w:rFonts w:ascii="Corbel" w:hAnsi="Corbel"/>
          <w:sz w:val="22"/>
          <w:szCs w:val="22"/>
        </w:rPr>
        <w:t>zusätzliche Termine</w:t>
      </w:r>
      <w:r w:rsidR="000E1E6B" w:rsidRPr="00E6788B">
        <w:rPr>
          <w:rFonts w:ascii="Corbel" w:hAnsi="Corbel"/>
          <w:sz w:val="22"/>
          <w:szCs w:val="22"/>
        </w:rPr>
        <w:t xml:space="preserve"> </w:t>
      </w:r>
      <w:r w:rsidR="00D1130F" w:rsidRPr="00E6788B">
        <w:rPr>
          <w:rFonts w:ascii="Corbel" w:hAnsi="Corbel"/>
          <w:sz w:val="22"/>
          <w:szCs w:val="22"/>
        </w:rPr>
        <w:t xml:space="preserve">für </w:t>
      </w:r>
      <w:r w:rsidR="000E1E6B" w:rsidRPr="00E6788B">
        <w:rPr>
          <w:rFonts w:ascii="Corbel" w:hAnsi="Corbel"/>
          <w:sz w:val="22"/>
          <w:szCs w:val="22"/>
        </w:rPr>
        <w:t xml:space="preserve">Webinare zu fachspezifischen Themen und Anwendungsbeispielen </w:t>
      </w:r>
      <w:r w:rsidR="00D1130F" w:rsidRPr="00E6788B">
        <w:rPr>
          <w:rFonts w:ascii="Corbel" w:hAnsi="Corbel"/>
          <w:sz w:val="22"/>
          <w:szCs w:val="22"/>
        </w:rPr>
        <w:t>aus den Bereichen Licht und Beleuchtung</w:t>
      </w:r>
      <w:r w:rsidR="000E1E6B" w:rsidRPr="00E6788B">
        <w:rPr>
          <w:rFonts w:ascii="Corbel" w:hAnsi="Corbel"/>
          <w:sz w:val="22"/>
          <w:szCs w:val="22"/>
        </w:rPr>
        <w:t xml:space="preserve">. </w:t>
      </w:r>
      <w:r w:rsidR="006B498B" w:rsidRPr="00E6788B">
        <w:rPr>
          <w:rFonts w:ascii="Corbel" w:hAnsi="Corbel"/>
          <w:sz w:val="22"/>
          <w:szCs w:val="22"/>
        </w:rPr>
        <w:t>Weiterhin</w:t>
      </w:r>
      <w:r w:rsidR="00D1130F" w:rsidRPr="00E6788B">
        <w:rPr>
          <w:rFonts w:ascii="Corbel" w:hAnsi="Corbel"/>
          <w:sz w:val="22"/>
          <w:szCs w:val="22"/>
        </w:rPr>
        <w:t xml:space="preserve"> sind die</w:t>
      </w:r>
      <w:r w:rsidR="000E1E6B" w:rsidRPr="00E6788B">
        <w:rPr>
          <w:rFonts w:ascii="Corbel" w:hAnsi="Corbel"/>
          <w:sz w:val="22"/>
          <w:szCs w:val="22"/>
        </w:rPr>
        <w:t xml:space="preserve"> Webinare kostenfrei, dauern jeweils 45 Minuten </w:t>
      </w:r>
      <w:r w:rsidR="0008343A" w:rsidRPr="00E6788B">
        <w:rPr>
          <w:rFonts w:ascii="Corbel" w:hAnsi="Corbel"/>
          <w:sz w:val="22"/>
          <w:szCs w:val="22"/>
        </w:rPr>
        <w:t xml:space="preserve">und sind </w:t>
      </w:r>
      <w:r w:rsidR="000E1E6B" w:rsidRPr="00E6788B">
        <w:rPr>
          <w:rFonts w:ascii="Corbel" w:hAnsi="Corbel"/>
          <w:sz w:val="22"/>
          <w:szCs w:val="22"/>
        </w:rPr>
        <w:t>einfach per Anmeldungslink über PC</w:t>
      </w:r>
      <w:r w:rsidR="00370B52" w:rsidRPr="00E6788B">
        <w:rPr>
          <w:rFonts w:ascii="Corbel" w:hAnsi="Corbel"/>
          <w:sz w:val="22"/>
          <w:szCs w:val="22"/>
        </w:rPr>
        <w:t xml:space="preserve"> oder</w:t>
      </w:r>
      <w:r w:rsidR="0008343A" w:rsidRPr="00E6788B">
        <w:rPr>
          <w:rFonts w:ascii="Corbel" w:hAnsi="Corbel"/>
          <w:sz w:val="22"/>
          <w:szCs w:val="22"/>
        </w:rPr>
        <w:t xml:space="preserve"> </w:t>
      </w:r>
      <w:r w:rsidR="000E1E6B" w:rsidRPr="00E6788B">
        <w:rPr>
          <w:rFonts w:ascii="Corbel" w:hAnsi="Corbel"/>
          <w:sz w:val="22"/>
          <w:szCs w:val="22"/>
        </w:rPr>
        <w:t>Laptop</w:t>
      </w:r>
      <w:r w:rsidR="00370B52" w:rsidRPr="00E6788B">
        <w:rPr>
          <w:rFonts w:ascii="Corbel" w:hAnsi="Corbel"/>
          <w:sz w:val="22"/>
          <w:szCs w:val="22"/>
        </w:rPr>
        <w:t xml:space="preserve"> sowie Headset oder Telefon zu verfolgen.</w:t>
      </w:r>
    </w:p>
    <w:p w14:paraId="0A74CB86" w14:textId="397FC7E7" w:rsidR="00F81502" w:rsidRPr="00E6788B" w:rsidRDefault="00370B52" w:rsidP="00E6788B">
      <w:pPr>
        <w:tabs>
          <w:tab w:val="center" w:pos="4680"/>
        </w:tabs>
        <w:spacing w:after="60" w:line="360" w:lineRule="auto"/>
        <w:jc w:val="both"/>
        <w:rPr>
          <w:rFonts w:ascii="Corbel" w:hAnsi="Corbel"/>
          <w:b/>
          <w:sz w:val="22"/>
          <w:szCs w:val="22"/>
        </w:rPr>
      </w:pPr>
      <w:r w:rsidRPr="00E6788B">
        <w:rPr>
          <w:rFonts w:ascii="Corbel" w:hAnsi="Corbel"/>
          <w:b/>
          <w:sz w:val="22"/>
          <w:szCs w:val="22"/>
        </w:rPr>
        <w:t>Termine und Inhalte</w:t>
      </w:r>
    </w:p>
    <w:p w14:paraId="74F5787D" w14:textId="4D381B18" w:rsidR="00370B52" w:rsidRPr="00E6788B" w:rsidRDefault="00370B52" w:rsidP="00E6788B">
      <w:pPr>
        <w:spacing w:after="60" w:line="360" w:lineRule="auto"/>
        <w:rPr>
          <w:rFonts w:ascii="Corbel" w:hAnsi="Corbel"/>
          <w:sz w:val="22"/>
          <w:szCs w:val="22"/>
        </w:rPr>
      </w:pPr>
      <w:r w:rsidRPr="00E6788B">
        <w:rPr>
          <w:rFonts w:ascii="Corbel" w:hAnsi="Corbel"/>
          <w:sz w:val="22"/>
          <w:szCs w:val="22"/>
        </w:rPr>
        <w:t xml:space="preserve">Glamox hat </w:t>
      </w:r>
      <w:r w:rsidR="00D1130F" w:rsidRPr="00E6788B">
        <w:rPr>
          <w:rFonts w:ascii="Corbel" w:hAnsi="Corbel"/>
          <w:sz w:val="22"/>
          <w:szCs w:val="22"/>
        </w:rPr>
        <w:t>für die kommenden Webinare diesmal den Schwerpunkt auf den Bereich</w:t>
      </w:r>
      <w:r w:rsidR="002A7E90" w:rsidRPr="00E6788B">
        <w:rPr>
          <w:rFonts w:ascii="Corbel" w:hAnsi="Corbel"/>
          <w:sz w:val="22"/>
          <w:szCs w:val="22"/>
        </w:rPr>
        <w:t xml:space="preserve"> Produktsortiment gelegt</w:t>
      </w:r>
      <w:r w:rsidRPr="00E6788B">
        <w:rPr>
          <w:rFonts w:ascii="Corbel" w:hAnsi="Corbel"/>
          <w:sz w:val="22"/>
          <w:szCs w:val="22"/>
        </w:rPr>
        <w:t>:</w:t>
      </w:r>
    </w:p>
    <w:p w14:paraId="6E8444E4" w14:textId="488765A3" w:rsidR="002A7E90" w:rsidRPr="00E6788B" w:rsidRDefault="002A7E90" w:rsidP="00E6788B">
      <w:pPr>
        <w:spacing w:after="60" w:line="360" w:lineRule="auto"/>
        <w:jc w:val="both"/>
        <w:rPr>
          <w:rFonts w:ascii="Corbel" w:hAnsi="Corbel"/>
          <w:sz w:val="22"/>
          <w:szCs w:val="22"/>
        </w:rPr>
      </w:pPr>
      <w:r w:rsidRPr="00E6788B">
        <w:rPr>
          <w:rFonts w:ascii="Corbel" w:hAnsi="Corbel"/>
          <w:b/>
          <w:sz w:val="22"/>
          <w:szCs w:val="22"/>
        </w:rPr>
        <w:t>21.04., 09</w:t>
      </w:r>
      <w:r w:rsidR="007932A4" w:rsidRPr="00E6788B">
        <w:rPr>
          <w:rFonts w:ascii="Corbel" w:hAnsi="Corbel"/>
          <w:b/>
          <w:sz w:val="22"/>
          <w:szCs w:val="22"/>
        </w:rPr>
        <w:t xml:space="preserve"> </w:t>
      </w:r>
      <w:r w:rsidRPr="00E6788B">
        <w:rPr>
          <w:rFonts w:ascii="Corbel" w:hAnsi="Corbel"/>
          <w:b/>
          <w:sz w:val="22"/>
          <w:szCs w:val="22"/>
        </w:rPr>
        <w:t>Uhr</w:t>
      </w:r>
      <w:r w:rsidR="00E6788B">
        <w:rPr>
          <w:rFonts w:ascii="Corbel" w:hAnsi="Corbel"/>
          <w:b/>
          <w:sz w:val="22"/>
          <w:szCs w:val="22"/>
        </w:rPr>
        <w:t xml:space="preserve"> – </w:t>
      </w:r>
      <w:r w:rsidR="00012880" w:rsidRPr="00E6788B">
        <w:rPr>
          <w:rFonts w:ascii="Corbel" w:hAnsi="Corbel"/>
          <w:b/>
          <w:sz w:val="22"/>
          <w:szCs w:val="22"/>
        </w:rPr>
        <w:t>Produktsortiment Office</w:t>
      </w:r>
      <w:r w:rsidRPr="00E6788B">
        <w:rPr>
          <w:rFonts w:ascii="Corbel" w:hAnsi="Corbel"/>
          <w:b/>
          <w:sz w:val="22"/>
          <w:szCs w:val="22"/>
        </w:rPr>
        <w:t xml:space="preserve">: </w:t>
      </w:r>
      <w:r w:rsidRPr="00E6788B">
        <w:rPr>
          <w:rFonts w:ascii="Corbel" w:hAnsi="Corbel"/>
          <w:sz w:val="22"/>
          <w:szCs w:val="22"/>
        </w:rPr>
        <w:t>Ein komprimierter Überblick zur Vielfalt der von Glamox im Office-Bereich angebotenen Produktlösungen. Zusätzlich werden die positiven Effekte des Human Centric Lighting in Büroumgebungen aufgezeigt</w:t>
      </w:r>
      <w:r w:rsidR="007932A4" w:rsidRPr="00E6788B">
        <w:rPr>
          <w:rFonts w:ascii="Corbel" w:hAnsi="Corbel"/>
          <w:sz w:val="22"/>
          <w:szCs w:val="22"/>
        </w:rPr>
        <w:t xml:space="preserve"> und eine Checkliste für Lichtplanung vorgestellt</w:t>
      </w:r>
      <w:r w:rsidRPr="00E6788B">
        <w:rPr>
          <w:rFonts w:ascii="Corbel" w:hAnsi="Corbel"/>
          <w:sz w:val="22"/>
          <w:szCs w:val="22"/>
        </w:rPr>
        <w:t xml:space="preserve">. </w:t>
      </w:r>
    </w:p>
    <w:p w14:paraId="62BC4C29" w14:textId="17DCC0F7" w:rsidR="007932A4" w:rsidRPr="00E6788B" w:rsidRDefault="002A7E90" w:rsidP="00E6788B">
      <w:pPr>
        <w:spacing w:after="60" w:line="360" w:lineRule="auto"/>
        <w:jc w:val="both"/>
        <w:rPr>
          <w:rFonts w:ascii="Corbel" w:hAnsi="Corbel"/>
          <w:sz w:val="22"/>
          <w:szCs w:val="22"/>
        </w:rPr>
      </w:pPr>
      <w:r w:rsidRPr="00E6788B">
        <w:rPr>
          <w:rFonts w:ascii="Corbel" w:hAnsi="Corbel"/>
          <w:b/>
          <w:sz w:val="22"/>
          <w:szCs w:val="22"/>
        </w:rPr>
        <w:t>22.04., 09</w:t>
      </w:r>
      <w:r w:rsidR="007932A4" w:rsidRPr="00E6788B">
        <w:rPr>
          <w:rFonts w:ascii="Corbel" w:hAnsi="Corbel"/>
          <w:b/>
          <w:sz w:val="22"/>
          <w:szCs w:val="22"/>
        </w:rPr>
        <w:t xml:space="preserve"> </w:t>
      </w:r>
      <w:r w:rsidRPr="00E6788B">
        <w:rPr>
          <w:rFonts w:ascii="Corbel" w:hAnsi="Corbel"/>
          <w:b/>
          <w:sz w:val="22"/>
          <w:szCs w:val="22"/>
        </w:rPr>
        <w:t>Uhr, Glamox C95</w:t>
      </w:r>
      <w:r w:rsidR="00E6788B">
        <w:rPr>
          <w:rFonts w:ascii="Corbel" w:hAnsi="Corbel"/>
          <w:b/>
          <w:sz w:val="22"/>
          <w:szCs w:val="22"/>
        </w:rPr>
        <w:t xml:space="preserve"> – </w:t>
      </w:r>
      <w:r w:rsidRPr="00E6788B">
        <w:rPr>
          <w:rFonts w:ascii="Corbel" w:hAnsi="Corbel"/>
          <w:b/>
          <w:sz w:val="22"/>
          <w:szCs w:val="22"/>
        </w:rPr>
        <w:t xml:space="preserve">Schmale und minimalistische Produktfamilie: </w:t>
      </w:r>
      <w:r w:rsidR="007932A4" w:rsidRPr="00E6788B">
        <w:rPr>
          <w:rFonts w:ascii="Corbel" w:hAnsi="Corbel"/>
          <w:sz w:val="22"/>
          <w:szCs w:val="22"/>
        </w:rPr>
        <w:t>Hier werden die unbegrenzten Einsatz- und Kombinationsmöglichkeiten der stilvollen C95-Produktfamilie anschaulich demonstriert.</w:t>
      </w:r>
    </w:p>
    <w:p w14:paraId="02818250" w14:textId="45D7AD4A" w:rsidR="007932A4" w:rsidRPr="00E6788B" w:rsidRDefault="007932A4" w:rsidP="00E6788B">
      <w:pPr>
        <w:spacing w:after="60" w:line="360" w:lineRule="auto"/>
        <w:jc w:val="both"/>
        <w:rPr>
          <w:rFonts w:ascii="Corbel" w:hAnsi="Corbel"/>
          <w:sz w:val="22"/>
          <w:szCs w:val="22"/>
        </w:rPr>
      </w:pPr>
      <w:r w:rsidRPr="00E6788B">
        <w:rPr>
          <w:rFonts w:ascii="Corbel" w:hAnsi="Corbel"/>
          <w:b/>
          <w:sz w:val="22"/>
          <w:szCs w:val="22"/>
        </w:rPr>
        <w:t xml:space="preserve">23.04., 09 Uhr, </w:t>
      </w:r>
      <w:proofErr w:type="spellStart"/>
      <w:r w:rsidRPr="00E6788B">
        <w:rPr>
          <w:rFonts w:ascii="Corbel" w:hAnsi="Corbel"/>
          <w:b/>
          <w:sz w:val="22"/>
          <w:szCs w:val="22"/>
        </w:rPr>
        <w:t>Glamoc</w:t>
      </w:r>
      <w:proofErr w:type="spellEnd"/>
      <w:r w:rsidRPr="00E6788B">
        <w:rPr>
          <w:rFonts w:ascii="Corbel" w:hAnsi="Corbel"/>
          <w:b/>
          <w:sz w:val="22"/>
          <w:szCs w:val="22"/>
        </w:rPr>
        <w:t xml:space="preserve"> C21 – Die Leuchte für Tafeln und Whiteboards: </w:t>
      </w:r>
      <w:r w:rsidR="00012880" w:rsidRPr="00E6788B">
        <w:rPr>
          <w:rFonts w:ascii="Corbel" w:hAnsi="Corbel"/>
          <w:sz w:val="22"/>
          <w:szCs w:val="22"/>
        </w:rPr>
        <w:t>Das Webinar stellt die neue leistungsstarke Wandfluterleuchte vor und zeigt die vielfältigen Einsatzmöglichkeiten über Tafel und Whiteboards hinaus.</w:t>
      </w:r>
    </w:p>
    <w:p w14:paraId="26E7F8C7" w14:textId="2733D13B" w:rsidR="002E4268" w:rsidRPr="00E6788B" w:rsidRDefault="00675E4E" w:rsidP="00E6788B">
      <w:pPr>
        <w:spacing w:after="60" w:line="360" w:lineRule="auto"/>
        <w:jc w:val="both"/>
        <w:rPr>
          <w:rFonts w:ascii="Corbel" w:hAnsi="Corbel"/>
          <w:sz w:val="22"/>
          <w:szCs w:val="22"/>
        </w:rPr>
      </w:pPr>
      <w:r w:rsidRPr="00E6788B">
        <w:rPr>
          <w:rFonts w:ascii="Corbel" w:hAnsi="Corbel"/>
          <w:b/>
          <w:sz w:val="22"/>
          <w:szCs w:val="22"/>
        </w:rPr>
        <w:t>Anmeldung und Details</w:t>
      </w:r>
    </w:p>
    <w:p w14:paraId="1434C343" w14:textId="4128B819" w:rsidR="00CF5C4C" w:rsidRPr="00E6788B" w:rsidRDefault="0067389A" w:rsidP="00E6788B">
      <w:pPr>
        <w:spacing w:after="60" w:line="360" w:lineRule="auto"/>
        <w:jc w:val="both"/>
        <w:rPr>
          <w:rFonts w:ascii="Corbel" w:hAnsi="Corbel"/>
          <w:sz w:val="22"/>
          <w:szCs w:val="22"/>
        </w:rPr>
      </w:pPr>
      <w:r w:rsidRPr="00E6788B">
        <w:rPr>
          <w:rFonts w:ascii="Corbel" w:hAnsi="Corbel"/>
          <w:sz w:val="22"/>
          <w:szCs w:val="22"/>
        </w:rPr>
        <w:t xml:space="preserve">Weitere detaillierte Informationen zu den Webinaren gibt die Glamox-Website unter </w:t>
      </w:r>
      <w:hyperlink r:id="rId9" w:history="1">
        <w:r w:rsidRPr="00E6788B">
          <w:rPr>
            <w:rStyle w:val="Hyperlink"/>
            <w:rFonts w:ascii="Corbel" w:hAnsi="Corbel"/>
            <w:sz w:val="22"/>
            <w:szCs w:val="22"/>
          </w:rPr>
          <w:t>https://glamox.com/de/webinare</w:t>
        </w:r>
      </w:hyperlink>
      <w:r w:rsidRPr="00E6788B">
        <w:rPr>
          <w:rFonts w:ascii="Corbel" w:hAnsi="Corbel"/>
          <w:sz w:val="22"/>
          <w:szCs w:val="22"/>
        </w:rPr>
        <w:t>. Dort kann man sich auch über den jeweiligen Anmeldelink schnell und einfach zum Webinar seiner Wahl freischalten lassen.</w:t>
      </w:r>
    </w:p>
    <w:p w14:paraId="20481E93" w14:textId="77777777" w:rsidR="00CF5C4C" w:rsidRPr="00E6788B" w:rsidRDefault="00CF5C4C" w:rsidP="008B220B">
      <w:pPr>
        <w:jc w:val="both"/>
        <w:rPr>
          <w:rFonts w:ascii="Corbel" w:hAnsi="Corbel"/>
          <w:b/>
          <w:sz w:val="22"/>
          <w:szCs w:val="22"/>
        </w:rPr>
      </w:pPr>
    </w:p>
    <w:p w14:paraId="599BAF2B" w14:textId="77777777" w:rsidR="00402FC4" w:rsidRPr="00E6788B" w:rsidRDefault="00402FC4" w:rsidP="00402FC4">
      <w:pPr>
        <w:jc w:val="both"/>
        <w:outlineLvl w:val="0"/>
        <w:rPr>
          <w:rFonts w:ascii="Corbel" w:hAnsi="Corbel"/>
          <w:b/>
          <w:sz w:val="20"/>
          <w:szCs w:val="20"/>
        </w:rPr>
      </w:pPr>
      <w:r w:rsidRPr="00E6788B">
        <w:rPr>
          <w:rFonts w:ascii="Corbel" w:hAnsi="Corbel"/>
          <w:b/>
          <w:sz w:val="20"/>
          <w:szCs w:val="20"/>
        </w:rPr>
        <w:lastRenderedPageBreak/>
        <w:t>Glamox GmbH</w:t>
      </w:r>
    </w:p>
    <w:p w14:paraId="449BE774" w14:textId="77777777" w:rsidR="00402FC4" w:rsidRPr="00E6788B" w:rsidRDefault="00402FC4" w:rsidP="00402FC4">
      <w:pPr>
        <w:jc w:val="both"/>
        <w:outlineLvl w:val="0"/>
        <w:rPr>
          <w:rFonts w:ascii="Corbel" w:hAnsi="Corbel"/>
          <w:b/>
          <w:sz w:val="20"/>
          <w:szCs w:val="20"/>
        </w:rPr>
      </w:pPr>
    </w:p>
    <w:p w14:paraId="2C0B1705" w14:textId="77777777" w:rsidR="00402FC4" w:rsidRPr="00E6788B" w:rsidRDefault="00402FC4" w:rsidP="00402FC4">
      <w:pPr>
        <w:jc w:val="both"/>
        <w:outlineLvl w:val="0"/>
        <w:rPr>
          <w:rFonts w:ascii="Corbel" w:hAnsi="Corbel"/>
          <w:b/>
          <w:sz w:val="20"/>
          <w:szCs w:val="20"/>
        </w:rPr>
      </w:pPr>
      <w:r w:rsidRPr="00E6788B">
        <w:rPr>
          <w:rFonts w:ascii="Corbel" w:hAnsi="Corbel" w:cs="Calibri"/>
          <w:sz w:val="20"/>
          <w:szCs w:val="20"/>
        </w:rPr>
        <w:t xml:space="preserve">Die Glamox GmbH ist ein Unternehmen der Glamox Gruppe. Glamox ist ein norwegischer Industriekonzern und entwickelt, produziert und vertreibt professionelle </w:t>
      </w:r>
      <w:proofErr w:type="spellStart"/>
      <w:r w:rsidRPr="00E6788B">
        <w:rPr>
          <w:rFonts w:ascii="Corbel" w:hAnsi="Corbel" w:cs="Calibri"/>
          <w:sz w:val="20"/>
          <w:szCs w:val="20"/>
        </w:rPr>
        <w:t>Beleuchtungslösungen</w:t>
      </w:r>
      <w:proofErr w:type="spellEnd"/>
      <w:r w:rsidRPr="00E6788B">
        <w:rPr>
          <w:rFonts w:ascii="Corbel" w:hAnsi="Corbel" w:cs="Calibri"/>
          <w:sz w:val="20"/>
          <w:szCs w:val="20"/>
        </w:rPr>
        <w:t xml:space="preserve"> für den globalen Markt. Die Glamox GmbH ist ein führender Anbieter von Lichtlösungen für den professionellen, landbasierten Beleuchtungsmarkt in Deutschland, Österreich sowie Schweiz und bietet ein komplettes Produktsortiment für Bildungs- und Gesundheitseinrichtungen, gewerbliche und industrielle Bauten, Einzelhandel, Hotels sowie Restaurants. </w:t>
      </w:r>
    </w:p>
    <w:p w14:paraId="407EF867" w14:textId="77777777" w:rsidR="00402FC4" w:rsidRPr="00E6788B" w:rsidRDefault="00402FC4" w:rsidP="00402FC4">
      <w:pPr>
        <w:jc w:val="both"/>
        <w:outlineLvl w:val="0"/>
        <w:rPr>
          <w:rFonts w:ascii="Corbel" w:hAnsi="Corbel"/>
          <w:b/>
          <w:sz w:val="20"/>
          <w:szCs w:val="20"/>
        </w:rPr>
      </w:pPr>
    </w:p>
    <w:p w14:paraId="620C5C3C" w14:textId="77777777" w:rsidR="00402FC4" w:rsidRPr="00E6788B" w:rsidRDefault="00402FC4" w:rsidP="00402FC4">
      <w:pPr>
        <w:jc w:val="both"/>
        <w:outlineLvl w:val="0"/>
        <w:rPr>
          <w:rFonts w:ascii="Corbel" w:hAnsi="Corbel" w:cs="Calibri"/>
          <w:sz w:val="20"/>
          <w:szCs w:val="20"/>
        </w:rPr>
      </w:pPr>
      <w:r w:rsidRPr="00E6788B">
        <w:rPr>
          <w:rFonts w:ascii="Corbel" w:hAnsi="Corbel" w:cs="Calibri"/>
          <w:sz w:val="20"/>
          <w:szCs w:val="20"/>
        </w:rPr>
        <w:t xml:space="preserve">Die Glamox Gruppe ist ein weltweit tätiges Unternehmen mit 1.550 Mitarbeitern und Vertriebs- und Produktionsstandorten in mehreren europäischen Ländern, Asien und Nord- und Südamerika. Der Jahresumsatz 2018 betrug 270 MEUR. Zum Konzern gehören eine Reihe von </w:t>
      </w:r>
      <w:proofErr w:type="spellStart"/>
      <w:r w:rsidRPr="00E6788B">
        <w:rPr>
          <w:rFonts w:ascii="Corbel" w:hAnsi="Corbel" w:cs="Calibri"/>
          <w:sz w:val="20"/>
          <w:szCs w:val="20"/>
        </w:rPr>
        <w:t>Qualitätsmarken</w:t>
      </w:r>
      <w:proofErr w:type="spellEnd"/>
      <w:r w:rsidRPr="00E6788B">
        <w:rPr>
          <w:rFonts w:ascii="Corbel" w:hAnsi="Corbel" w:cs="Calibri"/>
          <w:sz w:val="20"/>
          <w:szCs w:val="20"/>
        </w:rPr>
        <w:t xml:space="preserve"> </w:t>
      </w:r>
      <w:proofErr w:type="spellStart"/>
      <w:r w:rsidRPr="00E6788B">
        <w:rPr>
          <w:rFonts w:ascii="Corbel" w:hAnsi="Corbel" w:cs="Calibri"/>
          <w:sz w:val="20"/>
          <w:szCs w:val="20"/>
        </w:rPr>
        <w:t>für</w:t>
      </w:r>
      <w:proofErr w:type="spellEnd"/>
      <w:r w:rsidRPr="00E6788B">
        <w:rPr>
          <w:rFonts w:ascii="Corbel" w:hAnsi="Corbel" w:cs="Calibri"/>
          <w:sz w:val="20"/>
          <w:szCs w:val="20"/>
        </w:rPr>
        <w:t xml:space="preserve"> Beleuchtung wie Glamox, Aqua Signal, Luxo, Norselight und LINKSrechts. Um die Kundenbedürfnisse und Erwartungen zu </w:t>
      </w:r>
      <w:proofErr w:type="spellStart"/>
      <w:r w:rsidRPr="00E6788B">
        <w:rPr>
          <w:rFonts w:ascii="Corbel" w:hAnsi="Corbel" w:cs="Calibri"/>
          <w:sz w:val="20"/>
          <w:szCs w:val="20"/>
        </w:rPr>
        <w:t>erfüllen</w:t>
      </w:r>
      <w:proofErr w:type="spellEnd"/>
      <w:r w:rsidRPr="00E6788B">
        <w:rPr>
          <w:rFonts w:ascii="Corbel" w:hAnsi="Corbel" w:cs="Calibri"/>
          <w:sz w:val="20"/>
          <w:szCs w:val="20"/>
        </w:rPr>
        <w:t xml:space="preserve">, setzt Glamox sich </w:t>
      </w:r>
      <w:proofErr w:type="spellStart"/>
      <w:r w:rsidRPr="00E6788B">
        <w:rPr>
          <w:rFonts w:ascii="Corbel" w:hAnsi="Corbel" w:cs="Calibri"/>
          <w:sz w:val="20"/>
          <w:szCs w:val="20"/>
        </w:rPr>
        <w:t>für</w:t>
      </w:r>
      <w:proofErr w:type="spellEnd"/>
      <w:r w:rsidRPr="00E6788B">
        <w:rPr>
          <w:rFonts w:ascii="Corbel" w:hAnsi="Corbel" w:cs="Calibri"/>
          <w:sz w:val="20"/>
          <w:szCs w:val="20"/>
        </w:rPr>
        <w:t xml:space="preserve"> die Bereitstellung hochwertiger Produkte, Lösungen, Service und Support ein. </w:t>
      </w:r>
    </w:p>
    <w:p w14:paraId="0F3B5B51" w14:textId="77777777" w:rsidR="00402FC4" w:rsidRPr="00E6788B" w:rsidRDefault="00D1144D" w:rsidP="00402FC4">
      <w:pPr>
        <w:jc w:val="both"/>
        <w:outlineLvl w:val="0"/>
        <w:rPr>
          <w:rFonts w:ascii="Corbel" w:hAnsi="Corbel"/>
          <w:b/>
          <w:sz w:val="20"/>
          <w:szCs w:val="20"/>
        </w:rPr>
      </w:pPr>
      <w:hyperlink r:id="rId10" w:history="1">
        <w:r w:rsidR="00402FC4" w:rsidRPr="00E6788B">
          <w:rPr>
            <w:rStyle w:val="Hyperlink"/>
            <w:rFonts w:ascii="Corbel" w:hAnsi="Corbel"/>
            <w:sz w:val="20"/>
            <w:szCs w:val="20"/>
          </w:rPr>
          <w:t>www.glamox.de</w:t>
        </w:r>
      </w:hyperlink>
    </w:p>
    <w:p w14:paraId="732AED04" w14:textId="77777777" w:rsidR="00402FC4" w:rsidRPr="00E6788B" w:rsidRDefault="00402FC4" w:rsidP="00402FC4">
      <w:pPr>
        <w:rPr>
          <w:rFonts w:ascii="Corbel" w:hAnsi="Corbel"/>
          <w:sz w:val="20"/>
          <w:szCs w:val="20"/>
        </w:rPr>
      </w:pPr>
    </w:p>
    <w:p w14:paraId="3DDFA3EF" w14:textId="77777777" w:rsidR="009114FC" w:rsidRPr="00E6788B" w:rsidRDefault="009114FC" w:rsidP="00ED38E1">
      <w:pPr>
        <w:jc w:val="both"/>
        <w:rPr>
          <w:rFonts w:ascii="Corbel" w:hAnsi="Corbel"/>
          <w:sz w:val="20"/>
          <w:szCs w:val="20"/>
        </w:rPr>
      </w:pPr>
    </w:p>
    <w:bookmarkEnd w:id="1"/>
    <w:bookmarkEnd w:id="2"/>
    <w:p w14:paraId="6828FD13" w14:textId="77777777" w:rsidR="00B5641D" w:rsidRPr="00E6788B" w:rsidRDefault="00220815" w:rsidP="00C6336A">
      <w:pPr>
        <w:outlineLvl w:val="0"/>
        <w:rPr>
          <w:rFonts w:ascii="Corbel" w:hAnsi="Corbel"/>
          <w:b/>
          <w:sz w:val="20"/>
          <w:szCs w:val="20"/>
        </w:rPr>
      </w:pPr>
      <w:r w:rsidRPr="00E6788B">
        <w:rPr>
          <w:rFonts w:ascii="Corbel" w:hAnsi="Corbel"/>
          <w:b/>
          <w:sz w:val="20"/>
          <w:szCs w:val="20"/>
        </w:rPr>
        <w:t>Pressekontakte</w:t>
      </w:r>
    </w:p>
    <w:p w14:paraId="0781B585" w14:textId="77777777" w:rsidR="00B5641D" w:rsidRPr="00E6788B" w:rsidRDefault="00B5641D" w:rsidP="008B220B">
      <w:pPr>
        <w:rPr>
          <w:rFonts w:ascii="Corbel" w:hAnsi="Corbel"/>
          <w:sz w:val="20"/>
          <w:szCs w:val="20"/>
        </w:rPr>
      </w:pPr>
    </w:p>
    <w:p w14:paraId="161D6D36" w14:textId="77777777" w:rsidR="00220815" w:rsidRPr="00E6788B" w:rsidRDefault="00220815" w:rsidP="00C6336A">
      <w:pPr>
        <w:jc w:val="both"/>
        <w:outlineLvl w:val="0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Dipl.-Ing. Sabrina Catrin Meyer</w:t>
      </w:r>
    </w:p>
    <w:p w14:paraId="01F36572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Lichtplanung &amp; Marketing</w:t>
      </w:r>
    </w:p>
    <w:p w14:paraId="65B3E2C2" w14:textId="77777777" w:rsidR="00402FC4" w:rsidRPr="00E6788B" w:rsidRDefault="00402FC4" w:rsidP="00402FC4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Linzer Str. 9a</w:t>
      </w:r>
    </w:p>
    <w:p w14:paraId="410F20EA" w14:textId="77777777" w:rsidR="00402FC4" w:rsidRPr="00E6788B" w:rsidRDefault="00402FC4" w:rsidP="00402FC4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28359 Bremen</w:t>
      </w:r>
    </w:p>
    <w:p w14:paraId="6146AAB8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Tel.: +49 421 485 70-71</w:t>
      </w:r>
    </w:p>
    <w:p w14:paraId="6F104B4E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Fax: +49 421 485 70-33</w:t>
      </w:r>
    </w:p>
    <w:p w14:paraId="5F25CFD8" w14:textId="77777777" w:rsidR="00220815" w:rsidRPr="00E6788B" w:rsidRDefault="00220815" w:rsidP="00C6336A">
      <w:pPr>
        <w:jc w:val="both"/>
        <w:outlineLvl w:val="0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 xml:space="preserve">E-Mail: </w:t>
      </w:r>
      <w:hyperlink r:id="rId11" w:history="1">
        <w:r w:rsidRPr="00E6788B">
          <w:rPr>
            <w:rStyle w:val="Hyperlink"/>
            <w:rFonts w:ascii="Corbel" w:hAnsi="Corbel" w:cs="Gill Sans"/>
            <w:sz w:val="20"/>
            <w:szCs w:val="20"/>
          </w:rPr>
          <w:t>sabrina.meyer@glamox.com</w:t>
        </w:r>
      </w:hyperlink>
    </w:p>
    <w:p w14:paraId="48A36982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</w:p>
    <w:p w14:paraId="40138A7A" w14:textId="77777777" w:rsidR="00220815" w:rsidRPr="00E6788B" w:rsidRDefault="00220815" w:rsidP="00C6336A">
      <w:pPr>
        <w:jc w:val="both"/>
        <w:outlineLvl w:val="0"/>
        <w:rPr>
          <w:rFonts w:ascii="Corbel" w:hAnsi="Corbel" w:cs="Gill Sans"/>
          <w:b/>
          <w:sz w:val="20"/>
          <w:szCs w:val="20"/>
        </w:rPr>
      </w:pPr>
      <w:r w:rsidRPr="00E6788B">
        <w:rPr>
          <w:rFonts w:ascii="Corbel" w:hAnsi="Corbel" w:cs="Gill Sans"/>
          <w:b/>
          <w:sz w:val="20"/>
          <w:szCs w:val="20"/>
        </w:rPr>
        <w:t>Hauptsitz Glamox GmbH</w:t>
      </w:r>
    </w:p>
    <w:p w14:paraId="48B43386" w14:textId="77777777" w:rsidR="00220815" w:rsidRPr="00E6788B" w:rsidRDefault="00220815" w:rsidP="00C6336A">
      <w:pPr>
        <w:jc w:val="both"/>
        <w:outlineLvl w:val="0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Daimlerring 25</w:t>
      </w:r>
    </w:p>
    <w:p w14:paraId="44298747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31135 Hildesheim</w:t>
      </w:r>
    </w:p>
    <w:p w14:paraId="08378257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Tel.: +49 5121 7060-0</w:t>
      </w:r>
    </w:p>
    <w:p w14:paraId="54900B63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Fax: +49 5121 5291-0</w:t>
      </w:r>
    </w:p>
    <w:p w14:paraId="3511AF41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</w:p>
    <w:p w14:paraId="027D25BC" w14:textId="77777777" w:rsidR="00220815" w:rsidRPr="00E6788B" w:rsidRDefault="00220815" w:rsidP="00C6336A">
      <w:pPr>
        <w:jc w:val="both"/>
        <w:outlineLvl w:val="0"/>
        <w:rPr>
          <w:rFonts w:ascii="Corbel" w:hAnsi="Corbel" w:cs="Gill Sans"/>
          <w:b/>
          <w:sz w:val="20"/>
          <w:szCs w:val="20"/>
        </w:rPr>
      </w:pPr>
      <w:r w:rsidRPr="00E6788B">
        <w:rPr>
          <w:rFonts w:ascii="Corbel" w:hAnsi="Corbel" w:cs="Gill Sans"/>
          <w:b/>
          <w:sz w:val="20"/>
          <w:szCs w:val="20"/>
        </w:rPr>
        <w:t xml:space="preserve">PR-Kontakt </w:t>
      </w:r>
    </w:p>
    <w:p w14:paraId="161D5DF6" w14:textId="77777777" w:rsidR="00220815" w:rsidRPr="00E6788B" w:rsidRDefault="0079624F" w:rsidP="00C6336A">
      <w:pPr>
        <w:jc w:val="both"/>
        <w:outlineLvl w:val="0"/>
        <w:rPr>
          <w:rFonts w:ascii="Corbel" w:hAnsi="Corbel" w:cs="Gill Sans"/>
          <w:b/>
          <w:sz w:val="20"/>
          <w:szCs w:val="20"/>
        </w:rPr>
      </w:pPr>
      <w:r w:rsidRPr="00E6788B">
        <w:rPr>
          <w:rFonts w:ascii="Corbel" w:hAnsi="Corbel" w:cs="Gill Sans"/>
          <w:b/>
          <w:sz w:val="20"/>
          <w:szCs w:val="20"/>
        </w:rPr>
        <w:t>Profil Marketing</w:t>
      </w:r>
    </w:p>
    <w:p w14:paraId="7FAA76D7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</w:p>
    <w:p w14:paraId="499E0A18" w14:textId="77777777" w:rsidR="00220815" w:rsidRPr="00E6788B" w:rsidRDefault="0079624F" w:rsidP="00C6336A">
      <w:pPr>
        <w:jc w:val="both"/>
        <w:outlineLvl w:val="0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Stefan Winter</w:t>
      </w:r>
    </w:p>
    <w:p w14:paraId="4EF61B73" w14:textId="77777777" w:rsidR="00220815" w:rsidRPr="00E6788B" w:rsidRDefault="0079624F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Public Relations</w:t>
      </w:r>
    </w:p>
    <w:p w14:paraId="5287F7B9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Profil Marketing OHG</w:t>
      </w:r>
    </w:p>
    <w:p w14:paraId="45375218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Humboldtstr. 21</w:t>
      </w:r>
    </w:p>
    <w:p w14:paraId="76552D0B" w14:textId="77777777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38106 Braunschweig</w:t>
      </w:r>
    </w:p>
    <w:p w14:paraId="3CAE0664" w14:textId="2AC213D4" w:rsidR="00220815" w:rsidRPr="00E6788B" w:rsidRDefault="00220815" w:rsidP="008B220B">
      <w:pPr>
        <w:jc w:val="both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>Tel.: +49 531 387 33 1</w:t>
      </w:r>
      <w:r w:rsidR="00264268" w:rsidRPr="00E6788B">
        <w:rPr>
          <w:rFonts w:ascii="Corbel" w:hAnsi="Corbel" w:cs="Gill Sans"/>
          <w:sz w:val="20"/>
          <w:szCs w:val="20"/>
        </w:rPr>
        <w:t>9</w:t>
      </w:r>
    </w:p>
    <w:p w14:paraId="7B380CDB" w14:textId="77777777" w:rsidR="00220815" w:rsidRPr="00E6788B" w:rsidRDefault="00220815" w:rsidP="00C6336A">
      <w:pPr>
        <w:jc w:val="both"/>
        <w:outlineLvl w:val="0"/>
        <w:rPr>
          <w:rFonts w:ascii="Corbel" w:hAnsi="Corbel" w:cs="Gill Sans"/>
          <w:sz w:val="20"/>
          <w:szCs w:val="20"/>
        </w:rPr>
      </w:pPr>
      <w:r w:rsidRPr="00E6788B">
        <w:rPr>
          <w:rFonts w:ascii="Corbel" w:hAnsi="Corbel" w:cs="Gill Sans"/>
          <w:sz w:val="20"/>
          <w:szCs w:val="20"/>
        </w:rPr>
        <w:t xml:space="preserve">E-Mail: </w:t>
      </w:r>
      <w:hyperlink r:id="rId12" w:history="1">
        <w:r w:rsidRPr="00E6788B">
          <w:rPr>
            <w:rStyle w:val="Hyperlink"/>
            <w:rFonts w:ascii="Corbel" w:hAnsi="Corbel" w:cs="Gill Sans"/>
            <w:sz w:val="20"/>
            <w:szCs w:val="20"/>
          </w:rPr>
          <w:t>s.winter@profil-marketing.com</w:t>
        </w:r>
      </w:hyperlink>
    </w:p>
    <w:sectPr w:rsidR="00220815" w:rsidRPr="00E6788B" w:rsidSect="00AF106F">
      <w:pgSz w:w="12240" w:h="15840"/>
      <w:pgMar w:top="1440" w:right="1440" w:bottom="851" w:left="144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B837" w14:textId="77777777" w:rsidR="00D1144D" w:rsidRDefault="00D1144D" w:rsidP="00B631F1">
      <w:r>
        <w:separator/>
      </w:r>
    </w:p>
  </w:endnote>
  <w:endnote w:type="continuationSeparator" w:id="0">
    <w:p w14:paraId="29B57A4E" w14:textId="77777777" w:rsidR="00D1144D" w:rsidRDefault="00D1144D" w:rsidP="00B6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A22B" w14:textId="77777777" w:rsidR="00D1144D" w:rsidRDefault="00D1144D" w:rsidP="00B631F1">
      <w:r>
        <w:separator/>
      </w:r>
    </w:p>
  </w:footnote>
  <w:footnote w:type="continuationSeparator" w:id="0">
    <w:p w14:paraId="6C8CFF28" w14:textId="77777777" w:rsidR="00D1144D" w:rsidRDefault="00D1144D" w:rsidP="00B6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2BF2"/>
    <w:multiLevelType w:val="hybridMultilevel"/>
    <w:tmpl w:val="EFAC454C"/>
    <w:lvl w:ilvl="0" w:tplc="2702F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206"/>
    <w:multiLevelType w:val="hybridMultilevel"/>
    <w:tmpl w:val="52225004"/>
    <w:lvl w:ilvl="0" w:tplc="EAC67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35"/>
    <w:rsid w:val="00000A24"/>
    <w:rsid w:val="00004B62"/>
    <w:rsid w:val="00012880"/>
    <w:rsid w:val="00020677"/>
    <w:rsid w:val="00020ED6"/>
    <w:rsid w:val="00030591"/>
    <w:rsid w:val="00036679"/>
    <w:rsid w:val="000424EC"/>
    <w:rsid w:val="000502F2"/>
    <w:rsid w:val="0005603A"/>
    <w:rsid w:val="00080743"/>
    <w:rsid w:val="0008343A"/>
    <w:rsid w:val="000A1489"/>
    <w:rsid w:val="000A5AF4"/>
    <w:rsid w:val="000A6E81"/>
    <w:rsid w:val="000B2E19"/>
    <w:rsid w:val="000D2E13"/>
    <w:rsid w:val="000E1E6B"/>
    <w:rsid w:val="000F1975"/>
    <w:rsid w:val="000F6337"/>
    <w:rsid w:val="00107B05"/>
    <w:rsid w:val="00110202"/>
    <w:rsid w:val="0011331B"/>
    <w:rsid w:val="00116426"/>
    <w:rsid w:val="00136351"/>
    <w:rsid w:val="001544AB"/>
    <w:rsid w:val="00162219"/>
    <w:rsid w:val="00162CDF"/>
    <w:rsid w:val="001763FD"/>
    <w:rsid w:val="00180235"/>
    <w:rsid w:val="0018541C"/>
    <w:rsid w:val="00186072"/>
    <w:rsid w:val="001A2A5B"/>
    <w:rsid w:val="001C1253"/>
    <w:rsid w:val="001C1A3F"/>
    <w:rsid w:val="001C2009"/>
    <w:rsid w:val="001C4CC3"/>
    <w:rsid w:val="001D183D"/>
    <w:rsid w:val="001E1E5B"/>
    <w:rsid w:val="00217113"/>
    <w:rsid w:val="00220815"/>
    <w:rsid w:val="0022410C"/>
    <w:rsid w:val="00230F86"/>
    <w:rsid w:val="002353F6"/>
    <w:rsid w:val="00235925"/>
    <w:rsid w:val="002546B0"/>
    <w:rsid w:val="00256D57"/>
    <w:rsid w:val="0026363A"/>
    <w:rsid w:val="00264268"/>
    <w:rsid w:val="002702AA"/>
    <w:rsid w:val="00272576"/>
    <w:rsid w:val="00273C48"/>
    <w:rsid w:val="0027470B"/>
    <w:rsid w:val="002761CF"/>
    <w:rsid w:val="00277BD7"/>
    <w:rsid w:val="00281E91"/>
    <w:rsid w:val="00291A1A"/>
    <w:rsid w:val="00294039"/>
    <w:rsid w:val="002A3D5D"/>
    <w:rsid w:val="002A7E90"/>
    <w:rsid w:val="002C7F07"/>
    <w:rsid w:val="002D0564"/>
    <w:rsid w:val="002D3AF3"/>
    <w:rsid w:val="002E4268"/>
    <w:rsid w:val="002F5416"/>
    <w:rsid w:val="00300D24"/>
    <w:rsid w:val="00306C13"/>
    <w:rsid w:val="00310838"/>
    <w:rsid w:val="00312D83"/>
    <w:rsid w:val="00343DFD"/>
    <w:rsid w:val="003443E4"/>
    <w:rsid w:val="0034453E"/>
    <w:rsid w:val="0034772B"/>
    <w:rsid w:val="0035539D"/>
    <w:rsid w:val="00363BF6"/>
    <w:rsid w:val="00370B52"/>
    <w:rsid w:val="003753AA"/>
    <w:rsid w:val="00376354"/>
    <w:rsid w:val="00377F05"/>
    <w:rsid w:val="00382048"/>
    <w:rsid w:val="003905D0"/>
    <w:rsid w:val="003C0228"/>
    <w:rsid w:val="003C0B2F"/>
    <w:rsid w:val="003C0E4F"/>
    <w:rsid w:val="003C4559"/>
    <w:rsid w:val="003D0391"/>
    <w:rsid w:val="003D13D1"/>
    <w:rsid w:val="003D6E51"/>
    <w:rsid w:val="003F6513"/>
    <w:rsid w:val="003F7544"/>
    <w:rsid w:val="00402FC4"/>
    <w:rsid w:val="004065AE"/>
    <w:rsid w:val="00414818"/>
    <w:rsid w:val="00426993"/>
    <w:rsid w:val="00431CB6"/>
    <w:rsid w:val="0043241A"/>
    <w:rsid w:val="00437791"/>
    <w:rsid w:val="00443771"/>
    <w:rsid w:val="004458A5"/>
    <w:rsid w:val="00451609"/>
    <w:rsid w:val="00451F43"/>
    <w:rsid w:val="00457B32"/>
    <w:rsid w:val="00463AC4"/>
    <w:rsid w:val="004644D4"/>
    <w:rsid w:val="00466F2D"/>
    <w:rsid w:val="00470DDE"/>
    <w:rsid w:val="00473530"/>
    <w:rsid w:val="00476102"/>
    <w:rsid w:val="00476658"/>
    <w:rsid w:val="004848DC"/>
    <w:rsid w:val="00486C46"/>
    <w:rsid w:val="00492855"/>
    <w:rsid w:val="00497230"/>
    <w:rsid w:val="004A2710"/>
    <w:rsid w:val="004A629B"/>
    <w:rsid w:val="004B1C72"/>
    <w:rsid w:val="004C2670"/>
    <w:rsid w:val="004C3F0B"/>
    <w:rsid w:val="004E1EBB"/>
    <w:rsid w:val="004F58E4"/>
    <w:rsid w:val="00505ED4"/>
    <w:rsid w:val="005234DB"/>
    <w:rsid w:val="0052387A"/>
    <w:rsid w:val="005251F5"/>
    <w:rsid w:val="005302E2"/>
    <w:rsid w:val="00531601"/>
    <w:rsid w:val="0053785F"/>
    <w:rsid w:val="00547670"/>
    <w:rsid w:val="005509FE"/>
    <w:rsid w:val="00550E70"/>
    <w:rsid w:val="00552667"/>
    <w:rsid w:val="005643DE"/>
    <w:rsid w:val="005650D7"/>
    <w:rsid w:val="0057526C"/>
    <w:rsid w:val="005A0184"/>
    <w:rsid w:val="005A0D4D"/>
    <w:rsid w:val="005A76C0"/>
    <w:rsid w:val="005B206F"/>
    <w:rsid w:val="005B53F4"/>
    <w:rsid w:val="005B62F0"/>
    <w:rsid w:val="005C1315"/>
    <w:rsid w:val="005C34EE"/>
    <w:rsid w:val="005C3CBA"/>
    <w:rsid w:val="005D26C8"/>
    <w:rsid w:val="005E31C1"/>
    <w:rsid w:val="005E4D81"/>
    <w:rsid w:val="005E5DA1"/>
    <w:rsid w:val="00602C0C"/>
    <w:rsid w:val="00610BC9"/>
    <w:rsid w:val="00611C7C"/>
    <w:rsid w:val="00614394"/>
    <w:rsid w:val="00622223"/>
    <w:rsid w:val="006242B6"/>
    <w:rsid w:val="00636DB2"/>
    <w:rsid w:val="006421E6"/>
    <w:rsid w:val="00642B15"/>
    <w:rsid w:val="006452B1"/>
    <w:rsid w:val="0067257C"/>
    <w:rsid w:val="0067389A"/>
    <w:rsid w:val="00675E4E"/>
    <w:rsid w:val="00682350"/>
    <w:rsid w:val="0069078B"/>
    <w:rsid w:val="00695082"/>
    <w:rsid w:val="006B0276"/>
    <w:rsid w:val="006B43F3"/>
    <w:rsid w:val="006B498B"/>
    <w:rsid w:val="006B5B42"/>
    <w:rsid w:val="006C55DA"/>
    <w:rsid w:val="006D052D"/>
    <w:rsid w:val="006D4264"/>
    <w:rsid w:val="006D7225"/>
    <w:rsid w:val="006F2E87"/>
    <w:rsid w:val="00700131"/>
    <w:rsid w:val="00706757"/>
    <w:rsid w:val="007166FE"/>
    <w:rsid w:val="0072257D"/>
    <w:rsid w:val="00723B96"/>
    <w:rsid w:val="0073670E"/>
    <w:rsid w:val="00756C08"/>
    <w:rsid w:val="00764A0A"/>
    <w:rsid w:val="0077157A"/>
    <w:rsid w:val="00784300"/>
    <w:rsid w:val="007929B8"/>
    <w:rsid w:val="007932A4"/>
    <w:rsid w:val="007936E7"/>
    <w:rsid w:val="007947B9"/>
    <w:rsid w:val="0079624F"/>
    <w:rsid w:val="007B060D"/>
    <w:rsid w:val="007B60D8"/>
    <w:rsid w:val="007B786E"/>
    <w:rsid w:val="007C46B0"/>
    <w:rsid w:val="007D63C1"/>
    <w:rsid w:val="007D6C02"/>
    <w:rsid w:val="007D7066"/>
    <w:rsid w:val="007E0A75"/>
    <w:rsid w:val="007F41A6"/>
    <w:rsid w:val="007F63E9"/>
    <w:rsid w:val="007F665E"/>
    <w:rsid w:val="00800E1A"/>
    <w:rsid w:val="00804C2E"/>
    <w:rsid w:val="00816656"/>
    <w:rsid w:val="00816792"/>
    <w:rsid w:val="00824389"/>
    <w:rsid w:val="0082614E"/>
    <w:rsid w:val="00853897"/>
    <w:rsid w:val="00857977"/>
    <w:rsid w:val="0086219E"/>
    <w:rsid w:val="00862215"/>
    <w:rsid w:val="00863492"/>
    <w:rsid w:val="00875B5D"/>
    <w:rsid w:val="0089141F"/>
    <w:rsid w:val="00895749"/>
    <w:rsid w:val="008A0D33"/>
    <w:rsid w:val="008A4772"/>
    <w:rsid w:val="008A4996"/>
    <w:rsid w:val="008B220B"/>
    <w:rsid w:val="008B4199"/>
    <w:rsid w:val="008B543D"/>
    <w:rsid w:val="008B5C0C"/>
    <w:rsid w:val="008B6FA3"/>
    <w:rsid w:val="008C35B3"/>
    <w:rsid w:val="008D22DB"/>
    <w:rsid w:val="008E410E"/>
    <w:rsid w:val="00901E1C"/>
    <w:rsid w:val="009027DD"/>
    <w:rsid w:val="009078A8"/>
    <w:rsid w:val="009114FC"/>
    <w:rsid w:val="009131DB"/>
    <w:rsid w:val="00914172"/>
    <w:rsid w:val="0092652B"/>
    <w:rsid w:val="00931F40"/>
    <w:rsid w:val="00935BFF"/>
    <w:rsid w:val="00936EE8"/>
    <w:rsid w:val="00940919"/>
    <w:rsid w:val="00941224"/>
    <w:rsid w:val="00951C51"/>
    <w:rsid w:val="009602BE"/>
    <w:rsid w:val="00997817"/>
    <w:rsid w:val="009A439A"/>
    <w:rsid w:val="009B313F"/>
    <w:rsid w:val="009B4FC0"/>
    <w:rsid w:val="009C65F6"/>
    <w:rsid w:val="009C6D99"/>
    <w:rsid w:val="009D747B"/>
    <w:rsid w:val="009E2AB6"/>
    <w:rsid w:val="009F6DCE"/>
    <w:rsid w:val="00A0261D"/>
    <w:rsid w:val="00A05FF4"/>
    <w:rsid w:val="00A268E2"/>
    <w:rsid w:val="00A26F27"/>
    <w:rsid w:val="00A31B52"/>
    <w:rsid w:val="00A36DA3"/>
    <w:rsid w:val="00A402E0"/>
    <w:rsid w:val="00A575FB"/>
    <w:rsid w:val="00A73BD1"/>
    <w:rsid w:val="00A8112D"/>
    <w:rsid w:val="00A87B35"/>
    <w:rsid w:val="00A91E58"/>
    <w:rsid w:val="00A9237E"/>
    <w:rsid w:val="00AB6D95"/>
    <w:rsid w:val="00AE48EC"/>
    <w:rsid w:val="00AF106F"/>
    <w:rsid w:val="00B01A30"/>
    <w:rsid w:val="00B05F3D"/>
    <w:rsid w:val="00B07A84"/>
    <w:rsid w:val="00B147C3"/>
    <w:rsid w:val="00B162FA"/>
    <w:rsid w:val="00B244EE"/>
    <w:rsid w:val="00B3405C"/>
    <w:rsid w:val="00B3603D"/>
    <w:rsid w:val="00B37B16"/>
    <w:rsid w:val="00B467B7"/>
    <w:rsid w:val="00B46A82"/>
    <w:rsid w:val="00B5292D"/>
    <w:rsid w:val="00B5641D"/>
    <w:rsid w:val="00B62261"/>
    <w:rsid w:val="00B631F1"/>
    <w:rsid w:val="00B639A4"/>
    <w:rsid w:val="00B76501"/>
    <w:rsid w:val="00B7744F"/>
    <w:rsid w:val="00B77739"/>
    <w:rsid w:val="00B8612B"/>
    <w:rsid w:val="00B86E36"/>
    <w:rsid w:val="00B910E4"/>
    <w:rsid w:val="00B913FB"/>
    <w:rsid w:val="00BA2EE1"/>
    <w:rsid w:val="00BB0CB3"/>
    <w:rsid w:val="00BB2412"/>
    <w:rsid w:val="00BB3F83"/>
    <w:rsid w:val="00BB5B8A"/>
    <w:rsid w:val="00BB659B"/>
    <w:rsid w:val="00BC1854"/>
    <w:rsid w:val="00BC3FD5"/>
    <w:rsid w:val="00BC568B"/>
    <w:rsid w:val="00BD07A2"/>
    <w:rsid w:val="00BD6AF6"/>
    <w:rsid w:val="00BE131E"/>
    <w:rsid w:val="00BE1F7E"/>
    <w:rsid w:val="00BE6024"/>
    <w:rsid w:val="00BF4EF6"/>
    <w:rsid w:val="00BF522D"/>
    <w:rsid w:val="00C03B65"/>
    <w:rsid w:val="00C04811"/>
    <w:rsid w:val="00C2038B"/>
    <w:rsid w:val="00C20A35"/>
    <w:rsid w:val="00C33142"/>
    <w:rsid w:val="00C46E7E"/>
    <w:rsid w:val="00C6336A"/>
    <w:rsid w:val="00C74EF8"/>
    <w:rsid w:val="00C76120"/>
    <w:rsid w:val="00C837FF"/>
    <w:rsid w:val="00CA6775"/>
    <w:rsid w:val="00CA71A0"/>
    <w:rsid w:val="00CC054E"/>
    <w:rsid w:val="00CF2613"/>
    <w:rsid w:val="00CF5C4C"/>
    <w:rsid w:val="00D02AF1"/>
    <w:rsid w:val="00D10217"/>
    <w:rsid w:val="00D10777"/>
    <w:rsid w:val="00D1130F"/>
    <w:rsid w:val="00D1144D"/>
    <w:rsid w:val="00D11919"/>
    <w:rsid w:val="00D21D50"/>
    <w:rsid w:val="00D26CA5"/>
    <w:rsid w:val="00D36BAD"/>
    <w:rsid w:val="00D403E5"/>
    <w:rsid w:val="00D56407"/>
    <w:rsid w:val="00D62AEB"/>
    <w:rsid w:val="00D63921"/>
    <w:rsid w:val="00D937EB"/>
    <w:rsid w:val="00D95419"/>
    <w:rsid w:val="00D95846"/>
    <w:rsid w:val="00DA33A7"/>
    <w:rsid w:val="00DA427F"/>
    <w:rsid w:val="00DB4B99"/>
    <w:rsid w:val="00DD5333"/>
    <w:rsid w:val="00DD6BE7"/>
    <w:rsid w:val="00DD74C8"/>
    <w:rsid w:val="00DE2001"/>
    <w:rsid w:val="00DE4C1E"/>
    <w:rsid w:val="00DF2799"/>
    <w:rsid w:val="00DF33D8"/>
    <w:rsid w:val="00DF4781"/>
    <w:rsid w:val="00E100B0"/>
    <w:rsid w:val="00E12773"/>
    <w:rsid w:val="00E12FBA"/>
    <w:rsid w:val="00E27153"/>
    <w:rsid w:val="00E303D0"/>
    <w:rsid w:val="00E31DF3"/>
    <w:rsid w:val="00E33439"/>
    <w:rsid w:val="00E335AA"/>
    <w:rsid w:val="00E33D3A"/>
    <w:rsid w:val="00E42536"/>
    <w:rsid w:val="00E527E4"/>
    <w:rsid w:val="00E562C0"/>
    <w:rsid w:val="00E6788B"/>
    <w:rsid w:val="00E70015"/>
    <w:rsid w:val="00E745E0"/>
    <w:rsid w:val="00E86054"/>
    <w:rsid w:val="00E86731"/>
    <w:rsid w:val="00E874AE"/>
    <w:rsid w:val="00E90495"/>
    <w:rsid w:val="00E93A1A"/>
    <w:rsid w:val="00E966D3"/>
    <w:rsid w:val="00E96EE9"/>
    <w:rsid w:val="00EC3CF0"/>
    <w:rsid w:val="00ED3744"/>
    <w:rsid w:val="00ED38E1"/>
    <w:rsid w:val="00ED6322"/>
    <w:rsid w:val="00EE2D30"/>
    <w:rsid w:val="00EE64D7"/>
    <w:rsid w:val="00EF054E"/>
    <w:rsid w:val="00EF37AE"/>
    <w:rsid w:val="00EF51CE"/>
    <w:rsid w:val="00EF686B"/>
    <w:rsid w:val="00F00E1C"/>
    <w:rsid w:val="00F1121A"/>
    <w:rsid w:val="00F12897"/>
    <w:rsid w:val="00F129EA"/>
    <w:rsid w:val="00F1765E"/>
    <w:rsid w:val="00F22C08"/>
    <w:rsid w:val="00F318C1"/>
    <w:rsid w:val="00F31A3A"/>
    <w:rsid w:val="00F34C44"/>
    <w:rsid w:val="00F367F4"/>
    <w:rsid w:val="00F377AA"/>
    <w:rsid w:val="00F42EA2"/>
    <w:rsid w:val="00F50F42"/>
    <w:rsid w:val="00F602AE"/>
    <w:rsid w:val="00F7115F"/>
    <w:rsid w:val="00F72621"/>
    <w:rsid w:val="00F736E8"/>
    <w:rsid w:val="00F81502"/>
    <w:rsid w:val="00F84092"/>
    <w:rsid w:val="00F86B07"/>
    <w:rsid w:val="00F86B3D"/>
    <w:rsid w:val="00F97F91"/>
    <w:rsid w:val="00FB31D1"/>
    <w:rsid w:val="00FB5BA5"/>
    <w:rsid w:val="00FD3888"/>
    <w:rsid w:val="00FD49F7"/>
    <w:rsid w:val="00FD7C43"/>
    <w:rsid w:val="00FE0151"/>
    <w:rsid w:val="00FE18C6"/>
    <w:rsid w:val="00FE746F"/>
    <w:rsid w:val="00FF300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60016"/>
  <w15:docId w15:val="{FC24BB53-893E-744A-B6C1-A6E1734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477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D113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7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55DA"/>
    <w:pPr>
      <w:ind w:left="720"/>
      <w:contextualSpacing/>
    </w:pPr>
  </w:style>
  <w:style w:type="character" w:customStyle="1" w:styleId="hps">
    <w:name w:val="hps"/>
    <w:rsid w:val="00220815"/>
  </w:style>
  <w:style w:type="paragraph" w:styleId="Kopfzeile">
    <w:name w:val="header"/>
    <w:basedOn w:val="Standard"/>
    <w:link w:val="KopfzeileZchn"/>
    <w:uiPriority w:val="99"/>
    <w:unhideWhenUsed/>
    <w:rsid w:val="00B63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1F1"/>
  </w:style>
  <w:style w:type="paragraph" w:styleId="Fuzeile">
    <w:name w:val="footer"/>
    <w:basedOn w:val="Standard"/>
    <w:link w:val="FuzeileZchn"/>
    <w:uiPriority w:val="99"/>
    <w:unhideWhenUsed/>
    <w:rsid w:val="00B63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1F1"/>
  </w:style>
  <w:style w:type="paragraph" w:styleId="StandardWeb">
    <w:name w:val="Normal (Web)"/>
    <w:basedOn w:val="Standard"/>
    <w:uiPriority w:val="99"/>
    <w:unhideWhenUsed/>
    <w:rsid w:val="00F840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84092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2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20E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667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66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667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67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67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8E1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130F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6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8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winter@profil-marke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rina.meyer@glamo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amox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amox.com/de/webin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5286-387A-354A-A8D2-58D1D998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Glamox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Monsen, Rolf</dc:creator>
  <cp:lastModifiedBy>STW</cp:lastModifiedBy>
  <cp:revision>2</cp:revision>
  <cp:lastPrinted>2017-09-22T06:45:00Z</cp:lastPrinted>
  <dcterms:created xsi:type="dcterms:W3CDTF">2020-04-16T07:48:00Z</dcterms:created>
  <dcterms:modified xsi:type="dcterms:W3CDTF">2020-04-16T07:48:00Z</dcterms:modified>
</cp:coreProperties>
</file>