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5A0D4D" w:rsidRDefault="00273C48" w:rsidP="00C6336A">
      <w:pPr>
        <w:spacing w:before="120" w:line="360" w:lineRule="auto"/>
        <w:outlineLvl w:val="0"/>
        <w:rPr>
          <w:rFonts w:ascii="Calibri" w:hAnsi="Calibri" w:cs="Calibri"/>
        </w:rPr>
      </w:pPr>
      <w:r w:rsidRPr="005A0D4D">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5A0D4D">
        <w:rPr>
          <w:rFonts w:ascii="Calibri" w:hAnsi="Calibri" w:cs="Calibri"/>
        </w:rPr>
        <w:t>Presseinformation</w:t>
      </w:r>
    </w:p>
    <w:p w14:paraId="7B4F67D8" w14:textId="77777777" w:rsidR="007929B8" w:rsidRPr="00B631F1" w:rsidRDefault="007929B8" w:rsidP="00B631F1">
      <w:pPr>
        <w:spacing w:line="360" w:lineRule="auto"/>
      </w:pPr>
    </w:p>
    <w:p w14:paraId="304FD284" w14:textId="31234855" w:rsidR="00B631F1" w:rsidRDefault="00B631F1" w:rsidP="00B631F1">
      <w:pPr>
        <w:spacing w:line="360" w:lineRule="auto"/>
      </w:pPr>
    </w:p>
    <w:p w14:paraId="319AA22C" w14:textId="77777777" w:rsidR="00EF51CE" w:rsidRPr="00B631F1" w:rsidRDefault="00EF51CE" w:rsidP="00B631F1">
      <w:pPr>
        <w:spacing w:line="360" w:lineRule="auto"/>
      </w:pPr>
    </w:p>
    <w:p w14:paraId="014BCDFA" w14:textId="38C2C38A" w:rsidR="001C4CC3" w:rsidRPr="00376354" w:rsidRDefault="0027470B" w:rsidP="00EF51CE">
      <w:pPr>
        <w:widowControl w:val="0"/>
        <w:autoSpaceDE w:val="0"/>
        <w:autoSpaceDN w:val="0"/>
        <w:adjustRightInd w:val="0"/>
        <w:spacing w:after="120" w:line="360" w:lineRule="auto"/>
        <w:outlineLvl w:val="0"/>
        <w:rPr>
          <w:rFonts w:ascii="Corbel" w:hAnsi="Corbel" w:cs="Arial"/>
          <w:b/>
          <w:color w:val="000000"/>
          <w:spacing w:val="8"/>
          <w:kern w:val="36"/>
          <w:sz w:val="32"/>
          <w:szCs w:val="32"/>
        </w:rPr>
      </w:pPr>
      <w:r w:rsidRPr="00376354">
        <w:rPr>
          <w:rFonts w:ascii="Corbel" w:hAnsi="Corbel" w:cs="Arial"/>
          <w:b/>
          <w:color w:val="000000"/>
          <w:spacing w:val="8"/>
          <w:kern w:val="36"/>
          <w:sz w:val="32"/>
          <w:szCs w:val="32"/>
        </w:rPr>
        <w:t xml:space="preserve">Glamox </w:t>
      </w:r>
      <w:r w:rsidR="00456EBA">
        <w:rPr>
          <w:rFonts w:ascii="Corbel" w:hAnsi="Corbel" w:cs="Arial"/>
          <w:b/>
          <w:color w:val="000000"/>
          <w:spacing w:val="8"/>
          <w:kern w:val="36"/>
          <w:sz w:val="32"/>
          <w:szCs w:val="32"/>
        </w:rPr>
        <w:t>i10</w:t>
      </w:r>
      <w:r w:rsidR="00B7744F" w:rsidRPr="00376354">
        <w:rPr>
          <w:rFonts w:ascii="Corbel" w:hAnsi="Corbel" w:cs="Arial"/>
          <w:b/>
          <w:color w:val="000000"/>
          <w:spacing w:val="8"/>
          <w:kern w:val="36"/>
          <w:sz w:val="32"/>
          <w:szCs w:val="32"/>
        </w:rPr>
        <w:t xml:space="preserve">: </w:t>
      </w:r>
      <w:r w:rsidR="00456EBA">
        <w:rPr>
          <w:rFonts w:ascii="Corbel" w:hAnsi="Corbel" w:cs="Arial"/>
          <w:b/>
          <w:color w:val="000000"/>
          <w:spacing w:val="8"/>
          <w:kern w:val="36"/>
          <w:sz w:val="32"/>
          <w:szCs w:val="32"/>
        </w:rPr>
        <w:t>Smarte Industrieleuchte</w:t>
      </w:r>
    </w:p>
    <w:p w14:paraId="02931415" w14:textId="7D6138BD" w:rsidR="007F4853" w:rsidRDefault="007F4853" w:rsidP="00376354">
      <w:pPr>
        <w:spacing w:after="120" w:line="360" w:lineRule="auto"/>
        <w:jc w:val="both"/>
        <w:rPr>
          <w:rFonts w:ascii="Corbel" w:hAnsi="Corbel" w:cstheme="minorHAnsi"/>
          <w:i/>
        </w:rPr>
      </w:pPr>
      <w:bookmarkStart w:id="0" w:name="OLE_LINK1"/>
      <w:bookmarkStart w:id="1" w:name="OLE_LINK2"/>
      <w:r>
        <w:rPr>
          <w:rFonts w:ascii="Corbel" w:hAnsi="Corbel" w:cstheme="minorHAnsi"/>
          <w:i/>
        </w:rPr>
        <w:t xml:space="preserve">Neue </w:t>
      </w:r>
      <w:r w:rsidR="00141B9C">
        <w:rPr>
          <w:rFonts w:ascii="Corbel" w:hAnsi="Corbel" w:cstheme="minorHAnsi"/>
          <w:i/>
        </w:rPr>
        <w:t>IP23-Leuchte</w:t>
      </w:r>
      <w:r>
        <w:rPr>
          <w:rFonts w:ascii="Corbel" w:hAnsi="Corbel" w:cstheme="minorHAnsi"/>
          <w:i/>
        </w:rPr>
        <w:t xml:space="preserve"> </w:t>
      </w:r>
      <w:r w:rsidR="00721081">
        <w:rPr>
          <w:rFonts w:ascii="Corbel" w:hAnsi="Corbel" w:cstheme="minorHAnsi"/>
          <w:i/>
        </w:rPr>
        <w:t xml:space="preserve">von Glamox </w:t>
      </w:r>
      <w:r w:rsidR="004E7424">
        <w:rPr>
          <w:rFonts w:ascii="Corbel" w:hAnsi="Corbel" w:cstheme="minorHAnsi"/>
          <w:i/>
        </w:rPr>
        <w:t xml:space="preserve">mit </w:t>
      </w:r>
      <w:r w:rsidR="00721081">
        <w:rPr>
          <w:rFonts w:ascii="Corbel" w:hAnsi="Corbel" w:cstheme="minorHAnsi"/>
          <w:i/>
        </w:rPr>
        <w:t>diversen</w:t>
      </w:r>
      <w:r w:rsidR="004E7424">
        <w:rPr>
          <w:rFonts w:ascii="Corbel" w:hAnsi="Corbel" w:cstheme="minorHAnsi"/>
          <w:i/>
        </w:rPr>
        <w:t xml:space="preserve"> Reflektoren für </w:t>
      </w:r>
      <w:r>
        <w:rPr>
          <w:rFonts w:ascii="Corbel" w:hAnsi="Corbel" w:cstheme="minorHAnsi"/>
          <w:i/>
        </w:rPr>
        <w:t>akkurate Lichtverteilung</w:t>
      </w:r>
      <w:r w:rsidR="00E413FF">
        <w:rPr>
          <w:rFonts w:ascii="Corbel" w:hAnsi="Corbel" w:cstheme="minorHAnsi"/>
          <w:i/>
        </w:rPr>
        <w:t xml:space="preserve"> </w:t>
      </w:r>
      <w:r w:rsidR="00721081">
        <w:rPr>
          <w:rFonts w:ascii="Corbel" w:hAnsi="Corbel" w:cstheme="minorHAnsi"/>
          <w:i/>
        </w:rPr>
        <w:t>und für</w:t>
      </w:r>
      <w:r w:rsidR="00E413FF">
        <w:rPr>
          <w:rFonts w:ascii="Corbel" w:hAnsi="Corbel" w:cstheme="minorHAnsi"/>
          <w:i/>
        </w:rPr>
        <w:t xml:space="preserve"> unterschiedlichste </w:t>
      </w:r>
      <w:r w:rsidR="00141B9C">
        <w:rPr>
          <w:rFonts w:ascii="Corbel" w:hAnsi="Corbel" w:cstheme="minorHAnsi"/>
          <w:i/>
        </w:rPr>
        <w:t xml:space="preserve">industrielle </w:t>
      </w:r>
      <w:r w:rsidR="00E413FF">
        <w:rPr>
          <w:rFonts w:ascii="Corbel" w:hAnsi="Corbel" w:cstheme="minorHAnsi"/>
          <w:i/>
        </w:rPr>
        <w:t>Anwendungsbereiche</w:t>
      </w:r>
    </w:p>
    <w:p w14:paraId="3F0DD21A" w14:textId="16AB2EC3" w:rsidR="00CF1832" w:rsidRPr="00CF1832" w:rsidRDefault="007929B8" w:rsidP="00CF1832">
      <w:pPr>
        <w:pStyle w:val="StandardWeb"/>
        <w:spacing w:before="0" w:beforeAutospacing="0" w:after="120" w:afterAutospacing="0" w:line="360" w:lineRule="auto"/>
        <w:jc w:val="both"/>
        <w:rPr>
          <w:rFonts w:ascii="Corbel" w:hAnsi="Corbel"/>
          <w:sz w:val="22"/>
          <w:szCs w:val="22"/>
        </w:rPr>
      </w:pPr>
      <w:r w:rsidRPr="00CF1832">
        <w:rPr>
          <w:rFonts w:ascii="Corbel" w:hAnsi="Corbel"/>
          <w:b/>
          <w:sz w:val="22"/>
          <w:szCs w:val="22"/>
        </w:rPr>
        <w:t xml:space="preserve">Hildesheim, </w:t>
      </w:r>
      <w:r w:rsidR="00456EBA" w:rsidRPr="00CF1832">
        <w:rPr>
          <w:rFonts w:ascii="Corbel" w:hAnsi="Corbel"/>
          <w:b/>
          <w:sz w:val="22"/>
          <w:szCs w:val="22"/>
        </w:rPr>
        <w:t>27</w:t>
      </w:r>
      <w:r w:rsidR="00D403E5" w:rsidRPr="00CF1832">
        <w:rPr>
          <w:rFonts w:ascii="Corbel" w:hAnsi="Corbel"/>
          <w:b/>
          <w:sz w:val="22"/>
          <w:szCs w:val="22"/>
        </w:rPr>
        <w:t xml:space="preserve">. </w:t>
      </w:r>
      <w:r w:rsidR="00456EBA" w:rsidRPr="00CF1832">
        <w:rPr>
          <w:rFonts w:ascii="Corbel" w:hAnsi="Corbel"/>
          <w:b/>
          <w:sz w:val="22"/>
          <w:szCs w:val="22"/>
        </w:rPr>
        <w:t>November</w:t>
      </w:r>
      <w:r w:rsidRPr="00CF1832">
        <w:rPr>
          <w:rFonts w:ascii="Corbel" w:hAnsi="Corbel"/>
          <w:b/>
          <w:sz w:val="22"/>
          <w:szCs w:val="22"/>
        </w:rPr>
        <w:t xml:space="preserve"> 201</w:t>
      </w:r>
      <w:r w:rsidR="00EF51CE" w:rsidRPr="00CF1832">
        <w:rPr>
          <w:rFonts w:ascii="Corbel" w:hAnsi="Corbel"/>
          <w:b/>
          <w:sz w:val="22"/>
          <w:szCs w:val="22"/>
        </w:rPr>
        <w:t>9</w:t>
      </w:r>
      <w:r w:rsidRPr="00CF1832">
        <w:rPr>
          <w:rFonts w:ascii="Corbel" w:hAnsi="Corbel"/>
          <w:sz w:val="22"/>
          <w:szCs w:val="22"/>
        </w:rPr>
        <w:t xml:space="preserve"> – </w:t>
      </w:r>
      <w:r w:rsidR="002F5416" w:rsidRPr="00CF1832">
        <w:rPr>
          <w:rFonts w:ascii="Corbel" w:hAnsi="Corbel"/>
          <w:sz w:val="22"/>
          <w:szCs w:val="22"/>
        </w:rPr>
        <w:t xml:space="preserve">Glamox </w:t>
      </w:r>
      <w:r w:rsidR="005251F5" w:rsidRPr="00CF1832">
        <w:rPr>
          <w:rFonts w:ascii="Corbel" w:hAnsi="Corbel"/>
          <w:sz w:val="22"/>
          <w:szCs w:val="22"/>
        </w:rPr>
        <w:t xml:space="preserve">stellt mit der </w:t>
      </w:r>
      <w:r w:rsidR="00004B62" w:rsidRPr="00CF1832">
        <w:rPr>
          <w:rFonts w:ascii="Corbel" w:hAnsi="Corbel"/>
          <w:sz w:val="22"/>
          <w:szCs w:val="22"/>
        </w:rPr>
        <w:t xml:space="preserve">neuen </w:t>
      </w:r>
      <w:r w:rsidR="00F357B4" w:rsidRPr="00CF1832">
        <w:rPr>
          <w:rFonts w:ascii="Corbel" w:hAnsi="Corbel"/>
          <w:sz w:val="22"/>
          <w:szCs w:val="22"/>
        </w:rPr>
        <w:t>i10</w:t>
      </w:r>
      <w:r w:rsidR="008A4772" w:rsidRPr="00CF1832">
        <w:rPr>
          <w:rFonts w:ascii="Corbel" w:hAnsi="Corbel"/>
          <w:sz w:val="22"/>
          <w:szCs w:val="22"/>
        </w:rPr>
        <w:t xml:space="preserve"> eine</w:t>
      </w:r>
      <w:r w:rsidR="00701F14" w:rsidRPr="00CF1832">
        <w:rPr>
          <w:rFonts w:ascii="Corbel" w:hAnsi="Corbel"/>
          <w:sz w:val="22"/>
          <w:szCs w:val="22"/>
        </w:rPr>
        <w:t xml:space="preserve"> vielseitig einsetzbare </w:t>
      </w:r>
      <w:r w:rsidR="00701F14" w:rsidRPr="00B4278E">
        <w:rPr>
          <w:rFonts w:ascii="Corbel" w:hAnsi="Corbel"/>
          <w:sz w:val="22"/>
          <w:szCs w:val="22"/>
        </w:rPr>
        <w:t xml:space="preserve">Industrieleuchte vor. Mit einer Auswahl von vier unterschiedlichen und </w:t>
      </w:r>
      <w:r w:rsidR="00CF1832" w:rsidRPr="00B4278E">
        <w:rPr>
          <w:rFonts w:ascii="Corbel" w:hAnsi="Corbel"/>
          <w:sz w:val="22"/>
          <w:szCs w:val="22"/>
        </w:rPr>
        <w:t xml:space="preserve">sehr </w:t>
      </w:r>
      <w:r w:rsidR="00701F14" w:rsidRPr="00B4278E">
        <w:rPr>
          <w:rFonts w:ascii="Corbel" w:hAnsi="Corbel"/>
          <w:sz w:val="22"/>
          <w:szCs w:val="22"/>
        </w:rPr>
        <w:t xml:space="preserve">hochwertigen Reflektoren kann das robuste und schlanke Modell i10 für eine Vielzahl </w:t>
      </w:r>
      <w:r w:rsidR="009C793B">
        <w:rPr>
          <w:rFonts w:ascii="Corbel" w:hAnsi="Corbel"/>
          <w:sz w:val="22"/>
          <w:szCs w:val="22"/>
        </w:rPr>
        <w:t>von</w:t>
      </w:r>
      <w:r w:rsidR="009C793B" w:rsidRPr="00B4278E">
        <w:rPr>
          <w:rFonts w:ascii="Corbel" w:hAnsi="Corbel"/>
          <w:sz w:val="22"/>
          <w:szCs w:val="22"/>
        </w:rPr>
        <w:t xml:space="preserve"> </w:t>
      </w:r>
      <w:r w:rsidR="00D0335C" w:rsidRPr="00B4278E">
        <w:rPr>
          <w:rFonts w:ascii="Corbel" w:hAnsi="Corbel"/>
          <w:sz w:val="22"/>
          <w:szCs w:val="22"/>
        </w:rPr>
        <w:t xml:space="preserve">Anwendungen in Industrie, Logistik und Einzelhandel </w:t>
      </w:r>
      <w:r w:rsidR="00701F14" w:rsidRPr="00B4278E">
        <w:rPr>
          <w:rFonts w:ascii="Corbel" w:hAnsi="Corbel"/>
          <w:sz w:val="22"/>
          <w:szCs w:val="22"/>
        </w:rPr>
        <w:t>eingesetzt werden.</w:t>
      </w:r>
      <w:r w:rsidR="008A4772" w:rsidRPr="00B4278E">
        <w:rPr>
          <w:rFonts w:ascii="Corbel" w:hAnsi="Corbel"/>
          <w:sz w:val="22"/>
          <w:szCs w:val="22"/>
        </w:rPr>
        <w:t xml:space="preserve"> </w:t>
      </w:r>
      <w:r w:rsidR="00D0335C" w:rsidRPr="00D0335C">
        <w:rPr>
          <w:rFonts w:ascii="Corbel" w:hAnsi="Corbel"/>
          <w:sz w:val="22"/>
          <w:szCs w:val="22"/>
        </w:rPr>
        <w:t>Jeder Re</w:t>
      </w:r>
      <w:r w:rsidR="00A95AE7" w:rsidRPr="00B4278E">
        <w:rPr>
          <w:rFonts w:ascii="Corbel" w:hAnsi="Corbel"/>
          <w:sz w:val="22"/>
          <w:szCs w:val="22"/>
        </w:rPr>
        <w:t>fl</w:t>
      </w:r>
      <w:r w:rsidR="00D0335C" w:rsidRPr="00D0335C">
        <w:rPr>
          <w:rFonts w:ascii="Corbel" w:hAnsi="Corbel"/>
          <w:sz w:val="22"/>
          <w:szCs w:val="22"/>
        </w:rPr>
        <w:t xml:space="preserve">ektor hat </w:t>
      </w:r>
      <w:r w:rsidR="00A95AE7" w:rsidRPr="00B4278E">
        <w:rPr>
          <w:rFonts w:ascii="Corbel" w:hAnsi="Corbel"/>
          <w:sz w:val="22"/>
          <w:szCs w:val="22"/>
        </w:rPr>
        <w:t>besonders hohe</w:t>
      </w:r>
      <w:r w:rsidR="00D0335C" w:rsidRPr="00D0335C">
        <w:rPr>
          <w:rFonts w:ascii="Corbel" w:hAnsi="Corbel"/>
          <w:sz w:val="22"/>
          <w:szCs w:val="22"/>
        </w:rPr>
        <w:t xml:space="preserve"> Lichtverteilungseigenschaften, die </w:t>
      </w:r>
      <w:r w:rsidR="00D0335C" w:rsidRPr="00B4278E">
        <w:rPr>
          <w:rFonts w:ascii="Corbel" w:hAnsi="Corbel"/>
          <w:sz w:val="22"/>
          <w:szCs w:val="22"/>
        </w:rPr>
        <w:t>fü</w:t>
      </w:r>
      <w:r w:rsidR="00D0335C" w:rsidRPr="00B4278E">
        <w:rPr>
          <w:rFonts w:ascii="Corbel" w:hAnsi="Corbel" w:cs="Arial"/>
          <w:sz w:val="22"/>
          <w:szCs w:val="22"/>
        </w:rPr>
        <w:t>r</w:t>
      </w:r>
      <w:r w:rsidR="00D0335C" w:rsidRPr="00D0335C">
        <w:rPr>
          <w:rFonts w:ascii="Corbel" w:hAnsi="Corbel"/>
          <w:sz w:val="22"/>
          <w:szCs w:val="22"/>
        </w:rPr>
        <w:t xml:space="preserve"> </w:t>
      </w:r>
      <w:r w:rsidR="00A95AE7" w:rsidRPr="00B4278E">
        <w:rPr>
          <w:rFonts w:ascii="Corbel" w:hAnsi="Corbel"/>
          <w:sz w:val="22"/>
          <w:szCs w:val="22"/>
        </w:rPr>
        <w:t xml:space="preserve">die </w:t>
      </w:r>
      <w:r w:rsidR="00D0335C" w:rsidRPr="00D0335C">
        <w:rPr>
          <w:rFonts w:ascii="Corbel" w:hAnsi="Corbel"/>
          <w:sz w:val="22"/>
          <w:szCs w:val="22"/>
        </w:rPr>
        <w:t>spezi</w:t>
      </w:r>
      <w:r w:rsidR="00A95AE7" w:rsidRPr="00B4278E">
        <w:rPr>
          <w:rFonts w:ascii="Corbel" w:hAnsi="Corbel"/>
          <w:sz w:val="22"/>
          <w:szCs w:val="22"/>
        </w:rPr>
        <w:t>fi</w:t>
      </w:r>
      <w:r w:rsidR="00D0335C" w:rsidRPr="00D0335C">
        <w:rPr>
          <w:rFonts w:ascii="Corbel" w:hAnsi="Corbel"/>
          <w:sz w:val="22"/>
          <w:szCs w:val="22"/>
        </w:rPr>
        <w:t>sche</w:t>
      </w:r>
      <w:r w:rsidR="00A95AE7" w:rsidRPr="00B4278E">
        <w:rPr>
          <w:rFonts w:ascii="Corbel" w:hAnsi="Corbel"/>
          <w:sz w:val="22"/>
          <w:szCs w:val="22"/>
        </w:rPr>
        <w:t>n</w:t>
      </w:r>
      <w:r w:rsidR="00D0335C" w:rsidRPr="00D0335C">
        <w:rPr>
          <w:rFonts w:ascii="Corbel" w:hAnsi="Corbel"/>
          <w:sz w:val="22"/>
          <w:szCs w:val="22"/>
        </w:rPr>
        <w:t xml:space="preserve"> </w:t>
      </w:r>
      <w:r w:rsidR="00A95AE7" w:rsidRPr="00B4278E">
        <w:rPr>
          <w:rFonts w:ascii="Corbel" w:hAnsi="Corbel"/>
          <w:sz w:val="22"/>
          <w:szCs w:val="22"/>
        </w:rPr>
        <w:t>Anforderungen</w:t>
      </w:r>
      <w:r w:rsidR="00D0335C" w:rsidRPr="00D0335C">
        <w:rPr>
          <w:rFonts w:ascii="Corbel" w:hAnsi="Corbel"/>
          <w:sz w:val="22"/>
          <w:szCs w:val="22"/>
        </w:rPr>
        <w:t xml:space="preserve"> entwickelt wurden. </w:t>
      </w:r>
      <w:r w:rsidR="00B4278E" w:rsidRPr="00B4278E">
        <w:rPr>
          <w:rFonts w:ascii="Corbel" w:hAnsi="Corbel"/>
          <w:sz w:val="22"/>
          <w:szCs w:val="22"/>
        </w:rPr>
        <w:t xml:space="preserve">Die Kombination </w:t>
      </w:r>
      <w:r w:rsidR="00B4278E">
        <w:rPr>
          <w:rFonts w:ascii="Corbel" w:hAnsi="Corbel"/>
          <w:sz w:val="22"/>
          <w:szCs w:val="22"/>
        </w:rPr>
        <w:t>der</w:t>
      </w:r>
      <w:r w:rsidR="00B4278E" w:rsidRPr="00B4278E">
        <w:rPr>
          <w:rFonts w:ascii="Corbel" w:hAnsi="Corbel"/>
          <w:sz w:val="22"/>
          <w:szCs w:val="22"/>
        </w:rPr>
        <w:t xml:space="preserve"> Reflektoren aus silberbeschichtetem Aluminium und der prismatischen Linsenabdeckung </w:t>
      </w:r>
      <w:r w:rsidR="007625F4">
        <w:rPr>
          <w:rFonts w:ascii="Corbel" w:hAnsi="Corbel"/>
          <w:sz w:val="22"/>
          <w:szCs w:val="22"/>
        </w:rPr>
        <w:t xml:space="preserve">erreicht eine hohe </w:t>
      </w:r>
      <w:r w:rsidR="00B4278E" w:rsidRPr="00B4278E">
        <w:rPr>
          <w:rFonts w:ascii="Corbel" w:hAnsi="Corbel"/>
          <w:sz w:val="22"/>
          <w:szCs w:val="22"/>
        </w:rPr>
        <w:t>Licht</w:t>
      </w:r>
      <w:r w:rsidR="00B44256">
        <w:rPr>
          <w:rFonts w:ascii="Corbel" w:hAnsi="Corbel"/>
          <w:sz w:val="22"/>
          <w:szCs w:val="22"/>
        </w:rPr>
        <w:t>verteilung</w:t>
      </w:r>
      <w:r w:rsidR="00B4278E" w:rsidRPr="00B4278E">
        <w:rPr>
          <w:rFonts w:ascii="Corbel" w:hAnsi="Corbel"/>
          <w:sz w:val="22"/>
          <w:szCs w:val="22"/>
        </w:rPr>
        <w:t xml:space="preserve"> </w:t>
      </w:r>
      <w:r w:rsidR="00B44256">
        <w:rPr>
          <w:rFonts w:ascii="Corbel" w:hAnsi="Corbel"/>
          <w:sz w:val="22"/>
          <w:szCs w:val="22"/>
        </w:rPr>
        <w:t>bei gleichzeitig sehr gute</w:t>
      </w:r>
      <w:r w:rsidR="007625F4">
        <w:rPr>
          <w:rFonts w:ascii="Corbel" w:hAnsi="Corbel"/>
          <w:sz w:val="22"/>
          <w:szCs w:val="22"/>
        </w:rPr>
        <w:t>m</w:t>
      </w:r>
      <w:r w:rsidR="00B4278E" w:rsidRPr="00B4278E">
        <w:rPr>
          <w:rFonts w:ascii="Corbel" w:hAnsi="Corbel"/>
          <w:sz w:val="22"/>
          <w:szCs w:val="22"/>
        </w:rPr>
        <w:t xml:space="preserve"> Blendschutz.</w:t>
      </w:r>
      <w:r w:rsidR="00B4278E">
        <w:rPr>
          <w:rFonts w:ascii="Corbel" w:hAnsi="Corbel"/>
          <w:sz w:val="22"/>
          <w:szCs w:val="22"/>
        </w:rPr>
        <w:t xml:space="preserve"> </w:t>
      </w:r>
      <w:r w:rsidR="00CF1832" w:rsidRPr="00CF1832">
        <w:rPr>
          <w:rFonts w:ascii="Corbel" w:hAnsi="Corbel"/>
          <w:sz w:val="22"/>
          <w:szCs w:val="22"/>
        </w:rPr>
        <w:t xml:space="preserve">Durch die Schutzart IP23 ist die </w:t>
      </w:r>
      <w:r w:rsidR="00CF1832" w:rsidRPr="00B4278E">
        <w:rPr>
          <w:rFonts w:ascii="Corbel" w:hAnsi="Corbel"/>
          <w:sz w:val="22"/>
          <w:szCs w:val="22"/>
        </w:rPr>
        <w:t>Industrieleuchte Glamox i10</w:t>
      </w:r>
      <w:r w:rsidR="00CF1832" w:rsidRPr="00CF1832">
        <w:rPr>
          <w:rFonts w:ascii="Corbel" w:hAnsi="Corbel"/>
          <w:sz w:val="22"/>
          <w:szCs w:val="22"/>
        </w:rPr>
        <w:t xml:space="preserve"> ideal </w:t>
      </w:r>
      <w:r w:rsidR="00CF1832" w:rsidRPr="00B4278E">
        <w:rPr>
          <w:rFonts w:ascii="Corbel" w:hAnsi="Corbel"/>
          <w:sz w:val="22"/>
          <w:szCs w:val="22"/>
        </w:rPr>
        <w:t>fü</w:t>
      </w:r>
      <w:r w:rsidR="00CF1832" w:rsidRPr="00B4278E">
        <w:rPr>
          <w:rFonts w:ascii="Corbel" w:hAnsi="Corbel" w:cs="Arial"/>
          <w:sz w:val="22"/>
          <w:szCs w:val="22"/>
        </w:rPr>
        <w:t>r</w:t>
      </w:r>
      <w:r w:rsidR="00CF1832" w:rsidRPr="00CF1832">
        <w:rPr>
          <w:rFonts w:ascii="Corbel" w:hAnsi="Corbel"/>
          <w:sz w:val="22"/>
          <w:szCs w:val="22"/>
        </w:rPr>
        <w:t xml:space="preserve"> </w:t>
      </w:r>
      <w:r w:rsidR="00CF1832" w:rsidRPr="00B4278E">
        <w:rPr>
          <w:rFonts w:ascii="Corbel" w:hAnsi="Corbel"/>
          <w:sz w:val="22"/>
          <w:szCs w:val="22"/>
        </w:rPr>
        <w:t>Hallen und Rä</w:t>
      </w:r>
      <w:r w:rsidR="00CF1832" w:rsidRPr="00B4278E">
        <w:rPr>
          <w:rFonts w:ascii="Corbel" w:hAnsi="Corbel" w:cs="Arial"/>
          <w:sz w:val="22"/>
          <w:szCs w:val="22"/>
        </w:rPr>
        <w:t>u</w:t>
      </w:r>
      <w:r w:rsidR="00CF1832" w:rsidRPr="00B4278E">
        <w:rPr>
          <w:rFonts w:ascii="Corbel" w:hAnsi="Corbel"/>
          <w:sz w:val="22"/>
          <w:szCs w:val="22"/>
        </w:rPr>
        <w:t>me</w:t>
      </w:r>
      <w:r w:rsidR="00CF1832" w:rsidRPr="00CF1832">
        <w:rPr>
          <w:rFonts w:ascii="Corbel" w:hAnsi="Corbel"/>
          <w:sz w:val="22"/>
          <w:szCs w:val="22"/>
        </w:rPr>
        <w:t xml:space="preserve">, in denen eine Sprinkleranlage erforderlich ist. </w:t>
      </w:r>
      <w:r w:rsidR="009E1A5C">
        <w:rPr>
          <w:rFonts w:ascii="Corbel" w:hAnsi="Corbel"/>
          <w:sz w:val="22"/>
          <w:szCs w:val="22"/>
        </w:rPr>
        <w:t>M</w:t>
      </w:r>
      <w:r w:rsidR="00D0335C" w:rsidRPr="00D0335C">
        <w:rPr>
          <w:rFonts w:ascii="Corbel" w:hAnsi="Corbel"/>
          <w:sz w:val="22"/>
          <w:szCs w:val="22"/>
        </w:rPr>
        <w:t xml:space="preserve">ehrere intelligente </w:t>
      </w:r>
      <w:r w:rsidR="00FA4F01" w:rsidRPr="00B4278E">
        <w:rPr>
          <w:rFonts w:ascii="Corbel" w:hAnsi="Corbel"/>
          <w:sz w:val="22"/>
          <w:szCs w:val="22"/>
        </w:rPr>
        <w:t>Sensoren</w:t>
      </w:r>
      <w:r w:rsidR="009E1A5C">
        <w:rPr>
          <w:rFonts w:ascii="Corbel" w:hAnsi="Corbel"/>
          <w:sz w:val="22"/>
          <w:szCs w:val="22"/>
        </w:rPr>
        <w:t xml:space="preserve"> sind für die i10</w:t>
      </w:r>
      <w:r w:rsidR="00FA4F01" w:rsidRPr="00B4278E">
        <w:rPr>
          <w:rFonts w:ascii="Corbel" w:hAnsi="Corbel"/>
          <w:sz w:val="22"/>
          <w:szCs w:val="22"/>
        </w:rPr>
        <w:t xml:space="preserve"> verfügbar</w:t>
      </w:r>
      <w:r w:rsidR="00D0335C" w:rsidRPr="00D0335C">
        <w:rPr>
          <w:rFonts w:ascii="Corbel" w:hAnsi="Corbel"/>
          <w:sz w:val="22"/>
          <w:szCs w:val="22"/>
        </w:rPr>
        <w:t xml:space="preserve">, die eine einfache Integration in </w:t>
      </w:r>
      <w:r w:rsidR="00407B82" w:rsidRPr="00B4278E">
        <w:rPr>
          <w:rFonts w:ascii="Corbel" w:hAnsi="Corbel"/>
          <w:sz w:val="22"/>
          <w:szCs w:val="22"/>
        </w:rPr>
        <w:t>die Glamox</w:t>
      </w:r>
      <w:r w:rsidR="00D0335C" w:rsidRPr="00D0335C">
        <w:rPr>
          <w:rFonts w:ascii="Corbel" w:hAnsi="Corbel"/>
          <w:sz w:val="22"/>
          <w:szCs w:val="22"/>
        </w:rPr>
        <w:t xml:space="preserve"> Lichtmanagementsysteme </w:t>
      </w:r>
      <w:r w:rsidR="00D0335C" w:rsidRPr="00B4278E">
        <w:rPr>
          <w:rFonts w:ascii="Corbel" w:hAnsi="Corbel"/>
          <w:sz w:val="22"/>
          <w:szCs w:val="22"/>
        </w:rPr>
        <w:t>ermö</w:t>
      </w:r>
      <w:r w:rsidR="00D0335C" w:rsidRPr="00B4278E">
        <w:rPr>
          <w:rFonts w:ascii="Corbel" w:hAnsi="Corbel" w:cs="Arial"/>
          <w:sz w:val="22"/>
          <w:szCs w:val="22"/>
        </w:rPr>
        <w:t>g</w:t>
      </w:r>
      <w:r w:rsidR="00D0335C" w:rsidRPr="00B4278E">
        <w:rPr>
          <w:rFonts w:ascii="Corbel" w:hAnsi="Corbel"/>
          <w:sz w:val="22"/>
          <w:szCs w:val="22"/>
        </w:rPr>
        <w:t>lichen</w:t>
      </w:r>
      <w:r w:rsidR="00407B82" w:rsidRPr="00B4278E">
        <w:rPr>
          <w:rFonts w:ascii="Corbel" w:hAnsi="Corbel"/>
          <w:sz w:val="22"/>
          <w:szCs w:val="22"/>
        </w:rPr>
        <w:t xml:space="preserve">. Damit </w:t>
      </w:r>
      <w:r w:rsidR="005B78BE" w:rsidRPr="00B4278E">
        <w:rPr>
          <w:rFonts w:ascii="Corbel" w:hAnsi="Corbel"/>
          <w:sz w:val="22"/>
          <w:szCs w:val="22"/>
        </w:rPr>
        <w:t>werden</w:t>
      </w:r>
      <w:r w:rsidR="00407B82" w:rsidRPr="00B4278E">
        <w:rPr>
          <w:rFonts w:ascii="Corbel" w:hAnsi="Corbel"/>
          <w:sz w:val="22"/>
          <w:szCs w:val="22"/>
        </w:rPr>
        <w:t xml:space="preserve"> di</w:t>
      </w:r>
      <w:r w:rsidR="00FA4F01" w:rsidRPr="00B4278E">
        <w:rPr>
          <w:rFonts w:ascii="Corbel" w:hAnsi="Corbel"/>
          <w:sz w:val="22"/>
          <w:szCs w:val="22"/>
        </w:rPr>
        <w:t xml:space="preserve">e sinnvolle Steuerung und </w:t>
      </w:r>
      <w:r w:rsidR="00407B82" w:rsidRPr="00B4278E">
        <w:rPr>
          <w:rFonts w:ascii="Corbel" w:hAnsi="Corbel"/>
          <w:sz w:val="22"/>
          <w:szCs w:val="22"/>
        </w:rPr>
        <w:t xml:space="preserve">Kontrolle über die komplette Beleuchtungsanlage </w:t>
      </w:r>
      <w:r w:rsidR="00FA4F01" w:rsidRPr="00B4278E">
        <w:rPr>
          <w:rFonts w:ascii="Corbel" w:hAnsi="Corbel"/>
          <w:sz w:val="22"/>
          <w:szCs w:val="22"/>
        </w:rPr>
        <w:t xml:space="preserve">ermöglicht </w:t>
      </w:r>
      <w:r w:rsidR="00407B82" w:rsidRPr="00B4278E">
        <w:rPr>
          <w:rFonts w:ascii="Corbel" w:hAnsi="Corbel"/>
          <w:sz w:val="22"/>
          <w:szCs w:val="22"/>
        </w:rPr>
        <w:t xml:space="preserve">und </w:t>
      </w:r>
      <w:r w:rsidR="00FA4F01" w:rsidRPr="00B4278E">
        <w:rPr>
          <w:rFonts w:ascii="Corbel" w:hAnsi="Corbel"/>
          <w:sz w:val="22"/>
          <w:szCs w:val="22"/>
        </w:rPr>
        <w:t>es wird eine</w:t>
      </w:r>
      <w:r w:rsidR="00407B82" w:rsidRPr="00B4278E">
        <w:rPr>
          <w:rFonts w:ascii="Corbel" w:hAnsi="Corbel"/>
          <w:sz w:val="22"/>
          <w:szCs w:val="22"/>
        </w:rPr>
        <w:t xml:space="preserve"> deutliche Reduzierung der </w:t>
      </w:r>
      <w:r w:rsidR="00A95AE7" w:rsidRPr="00B4278E">
        <w:rPr>
          <w:rFonts w:ascii="Corbel" w:hAnsi="Corbel"/>
          <w:sz w:val="22"/>
          <w:szCs w:val="22"/>
        </w:rPr>
        <w:t xml:space="preserve">Betriebskosten </w:t>
      </w:r>
      <w:r w:rsidR="00407B82" w:rsidRPr="00B4278E">
        <w:rPr>
          <w:rFonts w:ascii="Corbel" w:hAnsi="Corbel"/>
          <w:sz w:val="22"/>
          <w:szCs w:val="22"/>
        </w:rPr>
        <w:t xml:space="preserve">erzielt. </w:t>
      </w:r>
    </w:p>
    <w:p w14:paraId="3DB42D94" w14:textId="77777777" w:rsidR="00651B19" w:rsidRPr="00CF1832" w:rsidRDefault="00651B19" w:rsidP="00CE6D47">
      <w:pPr>
        <w:spacing w:after="120" w:line="360" w:lineRule="auto"/>
        <w:jc w:val="both"/>
        <w:rPr>
          <w:rFonts w:ascii="Corbel" w:hAnsi="Corbel"/>
          <w:b/>
          <w:sz w:val="22"/>
          <w:szCs w:val="22"/>
        </w:rPr>
      </w:pPr>
      <w:r w:rsidRPr="00CF1832">
        <w:rPr>
          <w:rFonts w:ascii="Corbel" w:hAnsi="Corbel"/>
          <w:b/>
          <w:sz w:val="22"/>
          <w:szCs w:val="22"/>
        </w:rPr>
        <w:t>Reflektoren für jede Anwendung</w:t>
      </w:r>
    </w:p>
    <w:p w14:paraId="2A17A02B" w14:textId="477BCF32" w:rsidR="009A6DA7" w:rsidRPr="00540900" w:rsidRDefault="00651B19" w:rsidP="00CE6D47">
      <w:pPr>
        <w:pStyle w:val="StandardWeb"/>
        <w:spacing w:before="0" w:beforeAutospacing="0" w:after="120" w:afterAutospacing="0" w:line="360" w:lineRule="auto"/>
        <w:jc w:val="both"/>
        <w:rPr>
          <w:rFonts w:ascii="Corbel" w:hAnsi="Corbel"/>
          <w:sz w:val="22"/>
          <w:szCs w:val="22"/>
        </w:rPr>
      </w:pPr>
      <w:r w:rsidRPr="00CF1832">
        <w:rPr>
          <w:rFonts w:ascii="Corbel" w:hAnsi="Corbel"/>
          <w:sz w:val="22"/>
          <w:szCs w:val="22"/>
        </w:rPr>
        <w:t>Für offene Anlagen wie Produktionsstätten oder Logistik-Verteilzentren ist der</w:t>
      </w:r>
      <w:r w:rsidRPr="00651B19">
        <w:rPr>
          <w:rFonts w:ascii="Corbel" w:hAnsi="Corbel"/>
          <w:sz w:val="22"/>
          <w:szCs w:val="22"/>
        </w:rPr>
        <w:t xml:space="preserve"> breitstrahlende Re</w:t>
      </w:r>
      <w:r w:rsidRPr="00CF1832">
        <w:rPr>
          <w:rFonts w:ascii="Corbel" w:hAnsi="Corbel"/>
          <w:sz w:val="22"/>
          <w:szCs w:val="22"/>
        </w:rPr>
        <w:t>fl</w:t>
      </w:r>
      <w:r w:rsidRPr="00651B19">
        <w:rPr>
          <w:rFonts w:ascii="Corbel" w:hAnsi="Corbel"/>
          <w:sz w:val="22"/>
          <w:szCs w:val="22"/>
        </w:rPr>
        <w:t>ektor (WB)</w:t>
      </w:r>
      <w:r w:rsidRPr="00CF1832">
        <w:rPr>
          <w:rFonts w:ascii="Corbel" w:hAnsi="Corbel"/>
          <w:sz w:val="22"/>
          <w:szCs w:val="22"/>
        </w:rPr>
        <w:t xml:space="preserve"> gedacht, der das</w:t>
      </w:r>
      <w:r w:rsidRPr="00651B19">
        <w:rPr>
          <w:rFonts w:ascii="Corbel" w:hAnsi="Corbel"/>
          <w:sz w:val="22"/>
          <w:szCs w:val="22"/>
        </w:rPr>
        <w:t xml:space="preserve"> Licht </w:t>
      </w:r>
      <w:r w:rsidR="009C793B">
        <w:rPr>
          <w:rFonts w:ascii="Corbel" w:hAnsi="Corbel"/>
          <w:sz w:val="22"/>
          <w:szCs w:val="22"/>
        </w:rPr>
        <w:t>raumfüllend verteilt</w:t>
      </w:r>
      <w:r w:rsidRPr="00CF1832">
        <w:rPr>
          <w:rFonts w:ascii="Corbel" w:hAnsi="Corbel"/>
          <w:sz w:val="22"/>
          <w:szCs w:val="22"/>
        </w:rPr>
        <w:t xml:space="preserve">. </w:t>
      </w:r>
      <w:r w:rsidR="009C793B">
        <w:rPr>
          <w:rFonts w:ascii="Corbel" w:hAnsi="Corbel"/>
          <w:sz w:val="22"/>
          <w:szCs w:val="22"/>
        </w:rPr>
        <w:t>Der Reflektor</w:t>
      </w:r>
      <w:r w:rsidRPr="00651B19">
        <w:rPr>
          <w:rFonts w:ascii="Corbel" w:hAnsi="Corbel"/>
          <w:sz w:val="22"/>
          <w:szCs w:val="22"/>
        </w:rPr>
        <w:t xml:space="preserve"> sorgt </w:t>
      </w:r>
      <w:r w:rsidR="009C793B">
        <w:rPr>
          <w:rFonts w:ascii="Corbel" w:hAnsi="Corbel"/>
          <w:sz w:val="22"/>
          <w:szCs w:val="22"/>
        </w:rPr>
        <w:t xml:space="preserve">so </w:t>
      </w:r>
      <w:r w:rsidRPr="00651B19">
        <w:rPr>
          <w:rFonts w:ascii="Corbel" w:hAnsi="Corbel"/>
          <w:sz w:val="22"/>
          <w:szCs w:val="22"/>
        </w:rPr>
        <w:t>f</w:t>
      </w:r>
      <w:r w:rsidRPr="00CF1832">
        <w:rPr>
          <w:rFonts w:ascii="Corbel" w:hAnsi="Corbel"/>
          <w:sz w:val="22"/>
          <w:szCs w:val="22"/>
        </w:rPr>
        <w:t>ür</w:t>
      </w:r>
      <w:r w:rsidRPr="00651B19">
        <w:rPr>
          <w:rFonts w:ascii="Corbel" w:hAnsi="Corbel"/>
          <w:sz w:val="22"/>
          <w:szCs w:val="22"/>
        </w:rPr>
        <w:t xml:space="preserve"> eine </w:t>
      </w:r>
      <w:r w:rsidRPr="00CF1832">
        <w:rPr>
          <w:rFonts w:ascii="Corbel" w:hAnsi="Corbel"/>
          <w:sz w:val="22"/>
          <w:szCs w:val="22"/>
        </w:rPr>
        <w:t>gleichmä</w:t>
      </w:r>
      <w:r w:rsidRPr="00CF1832">
        <w:rPr>
          <w:rFonts w:ascii="Corbel" w:hAnsi="Corbel" w:cs="Arial"/>
          <w:sz w:val="22"/>
          <w:szCs w:val="22"/>
        </w:rPr>
        <w:t>ß</w:t>
      </w:r>
      <w:r w:rsidRPr="00CF1832">
        <w:rPr>
          <w:rFonts w:ascii="Corbel" w:hAnsi="Corbel"/>
          <w:sz w:val="22"/>
          <w:szCs w:val="22"/>
        </w:rPr>
        <w:t>ige</w:t>
      </w:r>
      <w:r w:rsidRPr="00651B19">
        <w:rPr>
          <w:rFonts w:ascii="Corbel" w:hAnsi="Corbel"/>
          <w:sz w:val="22"/>
          <w:szCs w:val="22"/>
        </w:rPr>
        <w:t xml:space="preserve"> </w:t>
      </w:r>
      <w:r w:rsidR="009C793B">
        <w:rPr>
          <w:rFonts w:ascii="Corbel" w:hAnsi="Corbel"/>
          <w:sz w:val="22"/>
          <w:szCs w:val="22"/>
        </w:rPr>
        <w:t>A</w:t>
      </w:r>
      <w:r w:rsidR="009C793B" w:rsidRPr="00651B19">
        <w:rPr>
          <w:rFonts w:ascii="Corbel" w:hAnsi="Corbel"/>
          <w:sz w:val="22"/>
          <w:szCs w:val="22"/>
        </w:rPr>
        <w:t xml:space="preserve">usleuchtung </w:t>
      </w:r>
      <w:r w:rsidRPr="00651B19">
        <w:rPr>
          <w:rFonts w:ascii="Corbel" w:hAnsi="Corbel"/>
          <w:sz w:val="22"/>
          <w:szCs w:val="22"/>
        </w:rPr>
        <w:t xml:space="preserve">und </w:t>
      </w:r>
      <w:r w:rsidRPr="00CE6D47">
        <w:rPr>
          <w:rFonts w:ascii="Corbel" w:hAnsi="Corbel"/>
          <w:sz w:val="22"/>
          <w:szCs w:val="22"/>
        </w:rPr>
        <w:t>ermö</w:t>
      </w:r>
      <w:r w:rsidRPr="00CE6D47">
        <w:rPr>
          <w:rFonts w:ascii="Corbel" w:hAnsi="Corbel" w:cs="Arial"/>
          <w:sz w:val="22"/>
          <w:szCs w:val="22"/>
        </w:rPr>
        <w:t>g</w:t>
      </w:r>
      <w:r w:rsidRPr="00CE6D47">
        <w:rPr>
          <w:rFonts w:ascii="Corbel" w:hAnsi="Corbel"/>
          <w:sz w:val="22"/>
          <w:szCs w:val="22"/>
        </w:rPr>
        <w:t>licht</w:t>
      </w:r>
      <w:r w:rsidRPr="00651B19">
        <w:rPr>
          <w:rFonts w:ascii="Corbel" w:hAnsi="Corbel"/>
          <w:sz w:val="22"/>
          <w:szCs w:val="22"/>
        </w:rPr>
        <w:t xml:space="preserve"> </w:t>
      </w:r>
      <w:r w:rsidRPr="00CE6D47">
        <w:rPr>
          <w:rFonts w:ascii="Corbel" w:hAnsi="Corbel"/>
          <w:sz w:val="22"/>
          <w:szCs w:val="22"/>
        </w:rPr>
        <w:t>grö</w:t>
      </w:r>
      <w:r w:rsidRPr="00CE6D47">
        <w:rPr>
          <w:rFonts w:ascii="Corbel" w:hAnsi="Corbel" w:cs="Arial"/>
          <w:sz w:val="22"/>
          <w:szCs w:val="22"/>
        </w:rPr>
        <w:t>ß</w:t>
      </w:r>
      <w:r w:rsidRPr="00CE6D47">
        <w:rPr>
          <w:rFonts w:ascii="Corbel" w:hAnsi="Corbel"/>
          <w:sz w:val="22"/>
          <w:szCs w:val="22"/>
        </w:rPr>
        <w:t>ere</w:t>
      </w:r>
      <w:r w:rsidRPr="00651B19">
        <w:rPr>
          <w:rFonts w:ascii="Corbel" w:hAnsi="Corbel"/>
          <w:sz w:val="22"/>
          <w:szCs w:val="22"/>
        </w:rPr>
        <w:t xml:space="preserve"> </w:t>
      </w:r>
      <w:r w:rsidRPr="00CE6D47">
        <w:rPr>
          <w:rFonts w:ascii="Corbel" w:hAnsi="Corbel"/>
          <w:sz w:val="22"/>
          <w:szCs w:val="22"/>
        </w:rPr>
        <w:t>Abstä</w:t>
      </w:r>
      <w:r w:rsidRPr="00CE6D47">
        <w:rPr>
          <w:rFonts w:ascii="Corbel" w:hAnsi="Corbel" w:cs="Arial"/>
          <w:sz w:val="22"/>
          <w:szCs w:val="22"/>
        </w:rPr>
        <w:t>n</w:t>
      </w:r>
      <w:r w:rsidRPr="00CE6D47">
        <w:rPr>
          <w:rFonts w:ascii="Corbel" w:hAnsi="Corbel"/>
          <w:sz w:val="22"/>
          <w:szCs w:val="22"/>
        </w:rPr>
        <w:t>de</w:t>
      </w:r>
      <w:r w:rsidRPr="00651B19">
        <w:rPr>
          <w:rFonts w:ascii="Corbel" w:hAnsi="Corbel"/>
          <w:sz w:val="22"/>
          <w:szCs w:val="22"/>
        </w:rPr>
        <w:t xml:space="preserve"> zwischen den</w:t>
      </w:r>
      <w:r w:rsidRPr="00CE6D47">
        <w:rPr>
          <w:rFonts w:ascii="Corbel" w:hAnsi="Corbel"/>
          <w:sz w:val="22"/>
          <w:szCs w:val="22"/>
        </w:rPr>
        <w:t xml:space="preserve"> einzelnen</w:t>
      </w:r>
      <w:r w:rsidRPr="00651B19">
        <w:rPr>
          <w:rFonts w:ascii="Corbel" w:hAnsi="Corbel"/>
          <w:sz w:val="22"/>
          <w:szCs w:val="22"/>
        </w:rPr>
        <w:t xml:space="preserve"> Leuchten. </w:t>
      </w:r>
      <w:r w:rsidR="009A6DA7" w:rsidRPr="00CE6D47">
        <w:rPr>
          <w:rFonts w:ascii="Corbel" w:hAnsi="Corbel"/>
          <w:sz w:val="22"/>
          <w:szCs w:val="22"/>
        </w:rPr>
        <w:t>Für hohe Hallen mit Hochregallagern ist der eng</w:t>
      </w:r>
      <w:r w:rsidR="009A6DA7" w:rsidRPr="009A6DA7">
        <w:rPr>
          <w:rFonts w:ascii="Corbel" w:hAnsi="Corbel"/>
          <w:sz w:val="22"/>
          <w:szCs w:val="22"/>
        </w:rPr>
        <w:t>strahlende Re</w:t>
      </w:r>
      <w:r w:rsidR="009A6DA7" w:rsidRPr="00CE6D47">
        <w:rPr>
          <w:rFonts w:ascii="Corbel" w:hAnsi="Corbel"/>
          <w:sz w:val="22"/>
          <w:szCs w:val="22"/>
        </w:rPr>
        <w:t>fl</w:t>
      </w:r>
      <w:r w:rsidR="009A6DA7" w:rsidRPr="009A6DA7">
        <w:rPr>
          <w:rFonts w:ascii="Corbel" w:hAnsi="Corbel"/>
          <w:sz w:val="22"/>
          <w:szCs w:val="22"/>
        </w:rPr>
        <w:t>ektor (NB) konzipiert</w:t>
      </w:r>
      <w:r w:rsidR="00C521FF" w:rsidRPr="00CE6D47">
        <w:rPr>
          <w:rFonts w:ascii="Corbel" w:hAnsi="Corbel"/>
          <w:sz w:val="22"/>
          <w:szCs w:val="22"/>
        </w:rPr>
        <w:t xml:space="preserve">, da dieser Reflektor ideal die Gänge zwischen den Hochregalen aus einer Höhe von bis zu 20 Metern ausleuchtet. </w:t>
      </w:r>
      <w:r w:rsidR="00FE33A9" w:rsidRPr="00CE6D47">
        <w:rPr>
          <w:rFonts w:ascii="Corbel" w:hAnsi="Corbel"/>
          <w:sz w:val="22"/>
          <w:szCs w:val="22"/>
        </w:rPr>
        <w:t>Der tief-/breitstrahlende Reflektor (MB) wird fü</w:t>
      </w:r>
      <w:r w:rsidR="00FE33A9" w:rsidRPr="00CE6D47">
        <w:rPr>
          <w:rFonts w:ascii="Corbel" w:hAnsi="Corbel" w:cs="Arial"/>
          <w:sz w:val="22"/>
          <w:szCs w:val="22"/>
        </w:rPr>
        <w:t>r</w:t>
      </w:r>
      <w:r w:rsidR="00FE33A9" w:rsidRPr="00CE6D47">
        <w:rPr>
          <w:rFonts w:ascii="Corbel" w:hAnsi="Corbel"/>
          <w:sz w:val="22"/>
          <w:szCs w:val="22"/>
        </w:rPr>
        <w:t xml:space="preserve"> Niedrigregallager, Produktionsanlagen und Verteilzentren oder Bereitstellungszonen empfohlen. Die Lichtverteilung des tief-/ breitstrahlenden Reflektors liegt zwischen dem engstrahlenden Reflektor und dem breitstrahlenden Re</w:t>
      </w:r>
      <w:r w:rsidR="001B5FB6" w:rsidRPr="00CE6D47">
        <w:rPr>
          <w:rFonts w:ascii="Corbel" w:hAnsi="Corbel"/>
          <w:sz w:val="22"/>
          <w:szCs w:val="22"/>
        </w:rPr>
        <w:t>fl</w:t>
      </w:r>
      <w:r w:rsidR="00FE33A9" w:rsidRPr="00CE6D47">
        <w:rPr>
          <w:rFonts w:ascii="Corbel" w:hAnsi="Corbel"/>
          <w:sz w:val="22"/>
          <w:szCs w:val="22"/>
        </w:rPr>
        <w:t xml:space="preserve">ektor mit einer eher runden als linearen Form. </w:t>
      </w:r>
      <w:r w:rsidR="00CE6D47" w:rsidRPr="00CE6D47">
        <w:rPr>
          <w:rFonts w:ascii="Corbel" w:hAnsi="Corbel"/>
          <w:sz w:val="22"/>
          <w:szCs w:val="22"/>
        </w:rPr>
        <w:t>Speziell für den Einzelhandel entwickelte Glamox zudem einen Reflektor</w:t>
      </w:r>
      <w:r w:rsidR="00510487">
        <w:rPr>
          <w:rFonts w:ascii="Corbel" w:hAnsi="Corbel"/>
          <w:sz w:val="22"/>
          <w:szCs w:val="22"/>
        </w:rPr>
        <w:t xml:space="preserve"> (SB)</w:t>
      </w:r>
      <w:r w:rsidR="00CE6D47" w:rsidRPr="00CE6D47">
        <w:rPr>
          <w:rFonts w:ascii="Corbel" w:hAnsi="Corbel"/>
          <w:sz w:val="22"/>
          <w:szCs w:val="22"/>
        </w:rPr>
        <w:t>, der für die gleichmäßige Beleuchtung von vertikalen Regalen und den Gängen zwischen den Regalen ausgelegt ist. Entsprechen</w:t>
      </w:r>
      <w:bookmarkStart w:id="2" w:name="_GoBack"/>
      <w:bookmarkEnd w:id="2"/>
      <w:r w:rsidR="00547170">
        <w:rPr>
          <w:rFonts w:ascii="Corbel" w:hAnsi="Corbel"/>
          <w:sz w:val="22"/>
          <w:szCs w:val="22"/>
        </w:rPr>
        <w:t>d</w:t>
      </w:r>
      <w:r w:rsidR="00CE6D47" w:rsidRPr="00CE6D47">
        <w:rPr>
          <w:rFonts w:ascii="Corbel" w:hAnsi="Corbel"/>
          <w:sz w:val="22"/>
          <w:szCs w:val="22"/>
        </w:rPr>
        <w:t xml:space="preserve"> wird das Licht auf den Boden und die Regalinhalte </w:t>
      </w:r>
      <w:r w:rsidR="00CE6D47">
        <w:rPr>
          <w:rFonts w:ascii="Corbel" w:hAnsi="Corbel"/>
          <w:sz w:val="22"/>
          <w:szCs w:val="22"/>
        </w:rPr>
        <w:t>optimal verteilt</w:t>
      </w:r>
      <w:r w:rsidR="00CE6D47" w:rsidRPr="00CE6D47">
        <w:rPr>
          <w:rFonts w:ascii="Corbel" w:hAnsi="Corbel"/>
          <w:sz w:val="22"/>
          <w:szCs w:val="22"/>
        </w:rPr>
        <w:t xml:space="preserve">. </w:t>
      </w:r>
      <w:r w:rsidR="00CE6D47">
        <w:rPr>
          <w:rFonts w:ascii="Corbel" w:hAnsi="Corbel"/>
          <w:sz w:val="22"/>
          <w:szCs w:val="22"/>
        </w:rPr>
        <w:t>Ne</w:t>
      </w:r>
      <w:r w:rsidR="00FE33A9" w:rsidRPr="00CE6D47">
        <w:rPr>
          <w:rFonts w:ascii="Corbel" w:hAnsi="Corbel"/>
          <w:sz w:val="22"/>
          <w:szCs w:val="22"/>
        </w:rPr>
        <w:t xml:space="preserve">ben der </w:t>
      </w:r>
      <w:r w:rsidR="00FE33A9" w:rsidRPr="00540900">
        <w:rPr>
          <w:rFonts w:ascii="Corbel" w:hAnsi="Corbel"/>
          <w:sz w:val="22"/>
          <w:szCs w:val="22"/>
        </w:rPr>
        <w:t xml:space="preserve">Auswahl an </w:t>
      </w:r>
      <w:r w:rsidR="00FE33A9" w:rsidRPr="00540900">
        <w:rPr>
          <w:rFonts w:ascii="Corbel" w:hAnsi="Corbel"/>
          <w:sz w:val="22"/>
          <w:szCs w:val="22"/>
        </w:rPr>
        <w:lastRenderedPageBreak/>
        <w:t xml:space="preserve">Reflektoren </w:t>
      </w:r>
      <w:r w:rsidR="00CE6D47" w:rsidRPr="00540900">
        <w:rPr>
          <w:rFonts w:ascii="Corbel" w:hAnsi="Corbel"/>
          <w:sz w:val="22"/>
          <w:szCs w:val="22"/>
        </w:rPr>
        <w:t xml:space="preserve">ist die Industrieleuchte i10 </w:t>
      </w:r>
      <w:r w:rsidR="00FE33A9" w:rsidRPr="00540900">
        <w:rPr>
          <w:rFonts w:ascii="Corbel" w:hAnsi="Corbel"/>
          <w:sz w:val="22"/>
          <w:szCs w:val="22"/>
        </w:rPr>
        <w:t xml:space="preserve">mit </w:t>
      </w:r>
      <w:r w:rsidR="00CE6D47" w:rsidRPr="00540900">
        <w:rPr>
          <w:rFonts w:ascii="Corbel" w:hAnsi="Corbel"/>
          <w:sz w:val="22"/>
          <w:szCs w:val="22"/>
        </w:rPr>
        <w:t>verschieden starken</w:t>
      </w:r>
      <w:r w:rsidR="00FE33A9" w:rsidRPr="00540900">
        <w:rPr>
          <w:rFonts w:ascii="Corbel" w:hAnsi="Corbel"/>
          <w:sz w:val="22"/>
          <w:szCs w:val="22"/>
        </w:rPr>
        <w:t xml:space="preserve"> Lumenpaketen und </w:t>
      </w:r>
      <w:r w:rsidR="00CE6D47" w:rsidRPr="00540900">
        <w:rPr>
          <w:rFonts w:ascii="Corbel" w:hAnsi="Corbel"/>
          <w:sz w:val="22"/>
          <w:szCs w:val="22"/>
        </w:rPr>
        <w:t xml:space="preserve">diversen </w:t>
      </w:r>
      <w:r w:rsidR="00FE33A9" w:rsidRPr="00540900">
        <w:rPr>
          <w:rFonts w:ascii="Corbel" w:hAnsi="Corbel"/>
          <w:sz w:val="22"/>
          <w:szCs w:val="22"/>
        </w:rPr>
        <w:t xml:space="preserve">Farbtemperaturen </w:t>
      </w:r>
      <w:r w:rsidR="00AF0EA3" w:rsidRPr="00540900">
        <w:rPr>
          <w:rFonts w:ascii="Corbel" w:hAnsi="Corbel"/>
          <w:sz w:val="22"/>
          <w:szCs w:val="22"/>
        </w:rPr>
        <w:t>erhältlich</w:t>
      </w:r>
      <w:r w:rsidR="00FE33A9" w:rsidRPr="00540900">
        <w:rPr>
          <w:rFonts w:ascii="Corbel" w:hAnsi="Corbel"/>
          <w:sz w:val="22"/>
          <w:szCs w:val="22"/>
        </w:rPr>
        <w:t xml:space="preserve">. </w:t>
      </w:r>
    </w:p>
    <w:p w14:paraId="751BCE3C" w14:textId="04944C43" w:rsidR="00FE33A9" w:rsidRPr="009A6DA7" w:rsidRDefault="00540900" w:rsidP="00CE6D47">
      <w:pPr>
        <w:pStyle w:val="StandardWeb"/>
        <w:spacing w:before="0" w:beforeAutospacing="0" w:after="120" w:afterAutospacing="0" w:line="360" w:lineRule="auto"/>
        <w:jc w:val="both"/>
        <w:rPr>
          <w:rFonts w:ascii="Corbel" w:hAnsi="Corbel"/>
          <w:b/>
          <w:sz w:val="22"/>
          <w:szCs w:val="22"/>
        </w:rPr>
      </w:pPr>
      <w:r w:rsidRPr="00540900">
        <w:rPr>
          <w:rFonts w:ascii="Corbel" w:hAnsi="Corbel"/>
          <w:b/>
          <w:sz w:val="22"/>
          <w:szCs w:val="22"/>
        </w:rPr>
        <w:t>Einfache</w:t>
      </w:r>
      <w:r w:rsidR="00F416B9" w:rsidRPr="00540900">
        <w:rPr>
          <w:rFonts w:ascii="Corbel" w:hAnsi="Corbel"/>
          <w:b/>
          <w:sz w:val="22"/>
          <w:szCs w:val="22"/>
        </w:rPr>
        <w:t xml:space="preserve"> Inbetriebnahme</w:t>
      </w:r>
    </w:p>
    <w:p w14:paraId="6C89F9D5" w14:textId="33D9C763" w:rsidR="004609A7" w:rsidRPr="004609A7" w:rsidRDefault="0065202B" w:rsidP="00540900">
      <w:pPr>
        <w:spacing w:after="120" w:line="360" w:lineRule="auto"/>
        <w:jc w:val="both"/>
        <w:rPr>
          <w:rFonts w:ascii="Corbel" w:hAnsi="Corbel"/>
          <w:sz w:val="22"/>
          <w:szCs w:val="22"/>
        </w:rPr>
      </w:pPr>
      <w:r>
        <w:rPr>
          <w:rFonts w:ascii="Corbel" w:hAnsi="Corbel"/>
          <w:sz w:val="22"/>
          <w:szCs w:val="22"/>
        </w:rPr>
        <w:t>Die</w:t>
      </w:r>
      <w:r w:rsidR="004609A7" w:rsidRPr="00540900">
        <w:rPr>
          <w:rFonts w:ascii="Corbel" w:hAnsi="Corbel"/>
          <w:sz w:val="22"/>
          <w:szCs w:val="22"/>
        </w:rPr>
        <w:t xml:space="preserve"> i10 </w:t>
      </w:r>
      <w:r w:rsidR="00307344">
        <w:rPr>
          <w:rFonts w:ascii="Corbel" w:hAnsi="Corbel"/>
          <w:sz w:val="22"/>
          <w:szCs w:val="22"/>
        </w:rPr>
        <w:t>wurde</w:t>
      </w:r>
      <w:r w:rsidR="004609A7" w:rsidRPr="00540900">
        <w:rPr>
          <w:rFonts w:ascii="Corbel" w:hAnsi="Corbel"/>
          <w:sz w:val="22"/>
          <w:szCs w:val="22"/>
        </w:rPr>
        <w:t xml:space="preserve"> für eine einfache Montage und Installation </w:t>
      </w:r>
      <w:r w:rsidR="00307344">
        <w:rPr>
          <w:rFonts w:ascii="Corbel" w:hAnsi="Corbel"/>
          <w:sz w:val="22"/>
          <w:szCs w:val="22"/>
        </w:rPr>
        <w:t>entwickelt</w:t>
      </w:r>
      <w:r w:rsidR="004609A7" w:rsidRPr="00540900">
        <w:rPr>
          <w:rFonts w:ascii="Corbel" w:hAnsi="Corbel"/>
          <w:sz w:val="22"/>
          <w:szCs w:val="22"/>
        </w:rPr>
        <w:t xml:space="preserve">. </w:t>
      </w:r>
      <w:r w:rsidR="004609A7" w:rsidRPr="004609A7">
        <w:rPr>
          <w:rFonts w:ascii="Corbel" w:hAnsi="Corbel"/>
          <w:sz w:val="22"/>
          <w:szCs w:val="22"/>
        </w:rPr>
        <w:t xml:space="preserve">Dank der integrierten Halterung kann die Leuchte mit nur zwei Schrauben schnell und sicher an der Decke befestigt werden. Die </w:t>
      </w:r>
      <w:r w:rsidR="00540900" w:rsidRPr="00540900">
        <w:rPr>
          <w:rFonts w:ascii="Corbel" w:hAnsi="Corbel"/>
          <w:sz w:val="22"/>
          <w:szCs w:val="22"/>
        </w:rPr>
        <w:t>flexiblen</w:t>
      </w:r>
      <w:r w:rsidR="004609A7" w:rsidRPr="004609A7">
        <w:rPr>
          <w:rFonts w:ascii="Corbel" w:hAnsi="Corbel"/>
          <w:sz w:val="22"/>
          <w:szCs w:val="22"/>
        </w:rPr>
        <w:t xml:space="preserve"> Halterungen </w:t>
      </w:r>
      <w:r w:rsidR="00540900" w:rsidRPr="00540900">
        <w:rPr>
          <w:rFonts w:ascii="Corbel" w:hAnsi="Corbel"/>
          <w:sz w:val="22"/>
          <w:szCs w:val="22"/>
        </w:rPr>
        <w:t>kö</w:t>
      </w:r>
      <w:r w:rsidR="00540900" w:rsidRPr="00540900">
        <w:rPr>
          <w:rFonts w:ascii="Corbel" w:hAnsi="Corbel" w:cs="Arial"/>
          <w:sz w:val="22"/>
          <w:szCs w:val="22"/>
        </w:rPr>
        <w:t>n</w:t>
      </w:r>
      <w:r w:rsidR="00540900" w:rsidRPr="00540900">
        <w:rPr>
          <w:rFonts w:ascii="Corbel" w:hAnsi="Corbel"/>
          <w:sz w:val="22"/>
          <w:szCs w:val="22"/>
        </w:rPr>
        <w:t>nen</w:t>
      </w:r>
      <w:r w:rsidR="004609A7" w:rsidRPr="004609A7">
        <w:rPr>
          <w:rFonts w:ascii="Corbel" w:hAnsi="Corbel"/>
          <w:sz w:val="22"/>
          <w:szCs w:val="22"/>
        </w:rPr>
        <w:t xml:space="preserve"> </w:t>
      </w:r>
      <w:r w:rsidR="00540900" w:rsidRPr="00540900">
        <w:rPr>
          <w:rFonts w:ascii="Corbel" w:hAnsi="Corbel"/>
          <w:sz w:val="22"/>
          <w:szCs w:val="22"/>
        </w:rPr>
        <w:t>zudem</w:t>
      </w:r>
      <w:r w:rsidR="004609A7" w:rsidRPr="004609A7">
        <w:rPr>
          <w:rFonts w:ascii="Corbel" w:hAnsi="Corbel"/>
          <w:sz w:val="22"/>
          <w:szCs w:val="22"/>
        </w:rPr>
        <w:t xml:space="preserve"> </w:t>
      </w:r>
      <w:r w:rsidR="00540900" w:rsidRPr="00540900">
        <w:rPr>
          <w:rFonts w:ascii="Corbel" w:hAnsi="Corbel"/>
          <w:sz w:val="22"/>
          <w:szCs w:val="22"/>
        </w:rPr>
        <w:t>fü</w:t>
      </w:r>
      <w:r w:rsidR="00540900" w:rsidRPr="00540900">
        <w:rPr>
          <w:rFonts w:ascii="Corbel" w:hAnsi="Corbel" w:cs="Arial"/>
          <w:sz w:val="22"/>
          <w:szCs w:val="22"/>
        </w:rPr>
        <w:t>r</w:t>
      </w:r>
      <w:r w:rsidR="004609A7" w:rsidRPr="004609A7">
        <w:rPr>
          <w:rFonts w:ascii="Corbel" w:hAnsi="Corbel"/>
          <w:sz w:val="22"/>
          <w:szCs w:val="22"/>
        </w:rPr>
        <w:t xml:space="preserve"> eine horizontale Drahtseilmontage verwendet werden, indem die integrierten Halterungen </w:t>
      </w:r>
      <w:r w:rsidR="00540900" w:rsidRPr="00540900">
        <w:rPr>
          <w:rFonts w:ascii="Corbel" w:hAnsi="Corbel"/>
          <w:sz w:val="22"/>
          <w:szCs w:val="22"/>
        </w:rPr>
        <w:t xml:space="preserve">ohne weiteres Werkzeug </w:t>
      </w:r>
      <w:r w:rsidR="004609A7" w:rsidRPr="004609A7">
        <w:rPr>
          <w:rFonts w:ascii="Corbel" w:hAnsi="Corbel"/>
          <w:sz w:val="22"/>
          <w:szCs w:val="22"/>
        </w:rPr>
        <w:t>nach oben gebogen werden. Der</w:t>
      </w:r>
      <w:r w:rsidR="00540900" w:rsidRPr="00540900">
        <w:rPr>
          <w:rFonts w:ascii="Corbel" w:hAnsi="Corbel"/>
          <w:sz w:val="22"/>
          <w:szCs w:val="22"/>
        </w:rPr>
        <w:t xml:space="preserve"> weitere</w:t>
      </w:r>
      <w:r w:rsidR="004609A7" w:rsidRPr="004609A7">
        <w:rPr>
          <w:rFonts w:ascii="Corbel" w:hAnsi="Corbel"/>
          <w:sz w:val="22"/>
          <w:szCs w:val="22"/>
        </w:rPr>
        <w:t xml:space="preserve"> Anschluss der Leuchte ist durch die </w:t>
      </w:r>
      <w:r w:rsidR="00307344">
        <w:rPr>
          <w:rFonts w:ascii="Corbel" w:hAnsi="Corbel"/>
          <w:sz w:val="22"/>
          <w:szCs w:val="22"/>
        </w:rPr>
        <w:t xml:space="preserve">vorhandene </w:t>
      </w:r>
      <w:r w:rsidR="004609A7" w:rsidRPr="004609A7">
        <w:rPr>
          <w:rFonts w:ascii="Corbel" w:hAnsi="Corbel"/>
          <w:sz w:val="22"/>
          <w:szCs w:val="22"/>
        </w:rPr>
        <w:t>Installationsklappe sehr einfach</w:t>
      </w:r>
      <w:r w:rsidR="00307344">
        <w:rPr>
          <w:rFonts w:ascii="Corbel" w:hAnsi="Corbel"/>
          <w:sz w:val="22"/>
          <w:szCs w:val="22"/>
        </w:rPr>
        <w:t xml:space="preserve">, denn sie </w:t>
      </w:r>
      <w:r w:rsidR="00540900" w:rsidRPr="00540900">
        <w:rPr>
          <w:rFonts w:ascii="Corbel" w:hAnsi="Corbel"/>
          <w:sz w:val="22"/>
          <w:szCs w:val="22"/>
        </w:rPr>
        <w:t>ermö</w:t>
      </w:r>
      <w:r w:rsidR="00540900" w:rsidRPr="00540900">
        <w:rPr>
          <w:rFonts w:ascii="Corbel" w:hAnsi="Corbel" w:cs="Arial"/>
          <w:sz w:val="22"/>
          <w:szCs w:val="22"/>
        </w:rPr>
        <w:t>g</w:t>
      </w:r>
      <w:r w:rsidR="00540900" w:rsidRPr="00540900">
        <w:rPr>
          <w:rFonts w:ascii="Corbel" w:hAnsi="Corbel"/>
          <w:sz w:val="22"/>
          <w:szCs w:val="22"/>
        </w:rPr>
        <w:t>licht</w:t>
      </w:r>
      <w:r w:rsidR="004609A7" w:rsidRPr="004609A7">
        <w:rPr>
          <w:rFonts w:ascii="Corbel" w:hAnsi="Corbel"/>
          <w:sz w:val="22"/>
          <w:szCs w:val="22"/>
        </w:rPr>
        <w:t xml:space="preserve"> die Installation</w:t>
      </w:r>
      <w:r w:rsidR="00307344">
        <w:rPr>
          <w:rFonts w:ascii="Corbel" w:hAnsi="Corbel"/>
          <w:sz w:val="22"/>
          <w:szCs w:val="22"/>
        </w:rPr>
        <w:t xml:space="preserve"> </w:t>
      </w:r>
      <w:r w:rsidR="004609A7" w:rsidRPr="004609A7">
        <w:rPr>
          <w:rFonts w:ascii="Corbel" w:hAnsi="Corbel"/>
          <w:sz w:val="22"/>
          <w:szCs w:val="22"/>
        </w:rPr>
        <w:t>ohne</w:t>
      </w:r>
      <w:r w:rsidR="00307344">
        <w:rPr>
          <w:rFonts w:ascii="Corbel" w:hAnsi="Corbel"/>
          <w:sz w:val="22"/>
          <w:szCs w:val="22"/>
        </w:rPr>
        <w:t xml:space="preserve"> Entfernung von </w:t>
      </w:r>
      <w:r w:rsidR="004609A7" w:rsidRPr="004609A7">
        <w:rPr>
          <w:rFonts w:ascii="Corbel" w:hAnsi="Corbel"/>
          <w:sz w:val="22"/>
          <w:szCs w:val="22"/>
        </w:rPr>
        <w:t>Re</w:t>
      </w:r>
      <w:r w:rsidR="00540900" w:rsidRPr="00540900">
        <w:rPr>
          <w:rFonts w:ascii="Corbel" w:hAnsi="Corbel"/>
          <w:sz w:val="22"/>
          <w:szCs w:val="22"/>
        </w:rPr>
        <w:t>fle</w:t>
      </w:r>
      <w:r w:rsidR="004609A7" w:rsidRPr="004609A7">
        <w:rPr>
          <w:rFonts w:ascii="Corbel" w:hAnsi="Corbel"/>
          <w:sz w:val="22"/>
          <w:szCs w:val="22"/>
        </w:rPr>
        <w:t xml:space="preserve">ktor </w:t>
      </w:r>
      <w:r w:rsidR="00307344">
        <w:rPr>
          <w:rFonts w:ascii="Corbel" w:hAnsi="Corbel"/>
          <w:sz w:val="22"/>
          <w:szCs w:val="22"/>
        </w:rPr>
        <w:t>sowie</w:t>
      </w:r>
      <w:r w:rsidR="004609A7" w:rsidRPr="004609A7">
        <w:rPr>
          <w:rFonts w:ascii="Corbel" w:hAnsi="Corbel"/>
          <w:sz w:val="22"/>
          <w:szCs w:val="22"/>
        </w:rPr>
        <w:t xml:space="preserve"> Lichtquelle.</w:t>
      </w:r>
    </w:p>
    <w:p w14:paraId="12D5901B" w14:textId="2384A2BF" w:rsidR="001544AB" w:rsidRPr="00540900" w:rsidRDefault="001544AB" w:rsidP="00B639A4">
      <w:pPr>
        <w:spacing w:after="120" w:line="360" w:lineRule="auto"/>
        <w:jc w:val="both"/>
        <w:rPr>
          <w:rFonts w:ascii="Corbel" w:hAnsi="Corbel"/>
          <w:b/>
          <w:sz w:val="22"/>
          <w:szCs w:val="22"/>
        </w:rPr>
      </w:pPr>
      <w:r w:rsidRPr="00540900">
        <w:rPr>
          <w:rFonts w:ascii="Corbel" w:hAnsi="Corbel"/>
          <w:b/>
          <w:sz w:val="22"/>
          <w:szCs w:val="22"/>
        </w:rPr>
        <w:t>Human Centric Lighting</w:t>
      </w:r>
      <w:r w:rsidR="00F86B07" w:rsidRPr="00540900">
        <w:rPr>
          <w:rFonts w:ascii="Corbel" w:hAnsi="Corbel"/>
          <w:b/>
          <w:sz w:val="22"/>
          <w:szCs w:val="22"/>
        </w:rPr>
        <w:t xml:space="preserve"> und Lichtmanagement</w:t>
      </w:r>
    </w:p>
    <w:p w14:paraId="05919624" w14:textId="08F40C5A" w:rsidR="00DE2001" w:rsidRPr="00DE2001" w:rsidRDefault="00D0335C" w:rsidP="00DE2001">
      <w:pPr>
        <w:spacing w:after="120" w:line="360" w:lineRule="auto"/>
        <w:jc w:val="both"/>
        <w:rPr>
          <w:rFonts w:ascii="Corbel" w:hAnsi="Corbel"/>
          <w:sz w:val="22"/>
          <w:szCs w:val="22"/>
        </w:rPr>
      </w:pPr>
      <w:r w:rsidRPr="00540900">
        <w:rPr>
          <w:rFonts w:ascii="Corbel" w:hAnsi="Corbel"/>
          <w:sz w:val="22"/>
          <w:szCs w:val="22"/>
        </w:rPr>
        <w:t xml:space="preserve">Die Industrieleuchte </w:t>
      </w:r>
      <w:r w:rsidR="00505919" w:rsidRPr="00540900">
        <w:rPr>
          <w:rFonts w:ascii="Corbel" w:hAnsi="Corbel"/>
          <w:sz w:val="22"/>
          <w:szCs w:val="22"/>
        </w:rPr>
        <w:t>Glamox i10</w:t>
      </w:r>
      <w:r w:rsidR="00DA427F" w:rsidRPr="00540900">
        <w:rPr>
          <w:rFonts w:ascii="Corbel" w:hAnsi="Corbel"/>
          <w:sz w:val="22"/>
          <w:szCs w:val="22"/>
        </w:rPr>
        <w:t xml:space="preserve"> ist mit Tuneable White-Technologie</w:t>
      </w:r>
      <w:r w:rsidR="00F86B07" w:rsidRPr="00540900">
        <w:rPr>
          <w:rFonts w:ascii="Corbel" w:hAnsi="Corbel"/>
          <w:sz w:val="22"/>
          <w:szCs w:val="22"/>
        </w:rPr>
        <w:t xml:space="preserve"> (CCT)</w:t>
      </w:r>
      <w:r w:rsidR="00DA427F" w:rsidRPr="00540900">
        <w:rPr>
          <w:rFonts w:ascii="Corbel" w:hAnsi="Corbel"/>
          <w:sz w:val="22"/>
          <w:szCs w:val="22"/>
        </w:rPr>
        <w:t xml:space="preserve"> erhältlich. </w:t>
      </w:r>
      <w:r w:rsidR="005C34EE" w:rsidRPr="00540900">
        <w:rPr>
          <w:rFonts w:ascii="Corbel" w:hAnsi="Corbel"/>
          <w:sz w:val="22"/>
          <w:szCs w:val="22"/>
        </w:rPr>
        <w:t xml:space="preserve">Damit </w:t>
      </w:r>
      <w:r w:rsidR="0035539D" w:rsidRPr="00540900">
        <w:rPr>
          <w:rFonts w:ascii="Corbel" w:hAnsi="Corbel"/>
          <w:sz w:val="22"/>
          <w:szCs w:val="22"/>
        </w:rPr>
        <w:t xml:space="preserve">werden </w:t>
      </w:r>
      <w:r w:rsidR="00DA427F" w:rsidRPr="00540900">
        <w:rPr>
          <w:rFonts w:ascii="Corbel" w:hAnsi="Corbel"/>
          <w:sz w:val="22"/>
          <w:szCs w:val="22"/>
        </w:rPr>
        <w:t>Intensitä</w:t>
      </w:r>
      <w:r w:rsidR="00DA427F" w:rsidRPr="00540900">
        <w:rPr>
          <w:rFonts w:ascii="Corbel" w:hAnsi="Corbel" w:cs="Arial"/>
          <w:sz w:val="22"/>
          <w:szCs w:val="22"/>
        </w:rPr>
        <w:t>t</w:t>
      </w:r>
      <w:r w:rsidR="00DA427F" w:rsidRPr="00540900">
        <w:rPr>
          <w:rFonts w:ascii="Corbel" w:hAnsi="Corbel"/>
          <w:sz w:val="22"/>
          <w:szCs w:val="22"/>
        </w:rPr>
        <w:t xml:space="preserve"> und Farbtemperatur des Lichts </w:t>
      </w:r>
      <w:r w:rsidR="005C34EE" w:rsidRPr="00540900">
        <w:rPr>
          <w:rFonts w:ascii="Corbel" w:hAnsi="Corbel"/>
          <w:sz w:val="22"/>
          <w:szCs w:val="22"/>
        </w:rPr>
        <w:t>gesteuert</w:t>
      </w:r>
      <w:r w:rsidR="00DA427F" w:rsidRPr="00540900">
        <w:rPr>
          <w:rFonts w:ascii="Corbel" w:hAnsi="Corbel"/>
          <w:sz w:val="22"/>
          <w:szCs w:val="22"/>
        </w:rPr>
        <w:t xml:space="preserve"> und </w:t>
      </w:r>
      <w:r w:rsidR="005C34EE" w:rsidRPr="00540900">
        <w:rPr>
          <w:rFonts w:ascii="Corbel" w:hAnsi="Corbel"/>
          <w:sz w:val="22"/>
          <w:szCs w:val="22"/>
        </w:rPr>
        <w:t>die Basis</w:t>
      </w:r>
      <w:r w:rsidR="00DA427F" w:rsidRPr="00540900">
        <w:rPr>
          <w:rFonts w:ascii="Corbel" w:hAnsi="Corbel"/>
          <w:sz w:val="22"/>
          <w:szCs w:val="22"/>
        </w:rPr>
        <w:t xml:space="preserve"> fü</w:t>
      </w:r>
      <w:r w:rsidR="00DA427F" w:rsidRPr="00540900">
        <w:rPr>
          <w:rFonts w:ascii="Corbel" w:hAnsi="Corbel" w:cs="Arial"/>
          <w:sz w:val="22"/>
          <w:szCs w:val="22"/>
        </w:rPr>
        <w:t>r</w:t>
      </w:r>
      <w:r w:rsidR="00DA427F" w:rsidRPr="00540900">
        <w:rPr>
          <w:rFonts w:ascii="Corbel" w:hAnsi="Corbel"/>
          <w:sz w:val="22"/>
          <w:szCs w:val="22"/>
        </w:rPr>
        <w:t xml:space="preserve"> innovative Human Centric Lighting-Konzepte</w:t>
      </w:r>
      <w:r w:rsidR="005C34EE" w:rsidRPr="00540900">
        <w:rPr>
          <w:rFonts w:ascii="Corbel" w:hAnsi="Corbel"/>
          <w:sz w:val="22"/>
          <w:szCs w:val="22"/>
        </w:rPr>
        <w:t xml:space="preserve"> </w:t>
      </w:r>
      <w:r w:rsidR="00F86B07" w:rsidRPr="00540900">
        <w:rPr>
          <w:rFonts w:ascii="Corbel" w:hAnsi="Corbel"/>
          <w:sz w:val="22"/>
          <w:szCs w:val="22"/>
        </w:rPr>
        <w:t>angeboten</w:t>
      </w:r>
      <w:r w:rsidR="00DA427F" w:rsidRPr="00DE2001">
        <w:rPr>
          <w:rFonts w:ascii="Corbel" w:hAnsi="Corbel"/>
          <w:sz w:val="22"/>
          <w:szCs w:val="22"/>
        </w:rPr>
        <w:t xml:space="preserve">. </w:t>
      </w:r>
      <w:r w:rsidR="001544AB" w:rsidRPr="00DE2001">
        <w:rPr>
          <w:rFonts w:ascii="Corbel" w:hAnsi="Corbel"/>
          <w:sz w:val="22"/>
          <w:szCs w:val="22"/>
        </w:rPr>
        <w:t>HCL</w:t>
      </w:r>
      <w:r w:rsidR="00DA427F" w:rsidRPr="00DE2001">
        <w:rPr>
          <w:rFonts w:ascii="Corbel" w:hAnsi="Corbel"/>
          <w:sz w:val="22"/>
          <w:szCs w:val="22"/>
        </w:rPr>
        <w:t xml:space="preserve"> trägt dazu bei, Wohlbefinden und Leistungsfä</w:t>
      </w:r>
      <w:r w:rsidR="00DA427F" w:rsidRPr="00DE2001">
        <w:rPr>
          <w:rFonts w:ascii="Corbel" w:hAnsi="Corbel" w:cs="Arial"/>
          <w:sz w:val="22"/>
          <w:szCs w:val="22"/>
        </w:rPr>
        <w:t>h</w:t>
      </w:r>
      <w:r w:rsidR="00DA427F" w:rsidRPr="00DE2001">
        <w:rPr>
          <w:rFonts w:ascii="Corbel" w:hAnsi="Corbel"/>
          <w:sz w:val="22"/>
          <w:szCs w:val="22"/>
        </w:rPr>
        <w:t xml:space="preserve">igkeit des Menschen am Arbeitsplatz zu verbessern. </w:t>
      </w:r>
      <w:r w:rsidR="00DE2001" w:rsidRPr="00DE2001">
        <w:rPr>
          <w:rFonts w:ascii="Corbel" w:hAnsi="Corbel"/>
          <w:sz w:val="22"/>
          <w:szCs w:val="22"/>
        </w:rPr>
        <w:t>Zudem ist die</w:t>
      </w:r>
      <w:r>
        <w:rPr>
          <w:rFonts w:ascii="Corbel" w:hAnsi="Corbel"/>
          <w:sz w:val="22"/>
          <w:szCs w:val="22"/>
        </w:rPr>
        <w:t xml:space="preserve"> neue</w:t>
      </w:r>
      <w:r w:rsidR="00DE2001" w:rsidRPr="00DE2001">
        <w:rPr>
          <w:rFonts w:ascii="Corbel" w:hAnsi="Corbel"/>
          <w:sz w:val="22"/>
          <w:szCs w:val="22"/>
        </w:rPr>
        <w:t xml:space="preserve"> </w:t>
      </w:r>
      <w:r w:rsidR="00505919">
        <w:rPr>
          <w:rFonts w:ascii="Corbel" w:hAnsi="Corbel"/>
          <w:sz w:val="22"/>
          <w:szCs w:val="22"/>
        </w:rPr>
        <w:t>i10</w:t>
      </w:r>
      <w:r>
        <w:rPr>
          <w:rFonts w:ascii="Corbel" w:hAnsi="Corbel"/>
          <w:sz w:val="22"/>
          <w:szCs w:val="22"/>
        </w:rPr>
        <w:t xml:space="preserve"> </w:t>
      </w:r>
      <w:r w:rsidR="00DE2001" w:rsidRPr="00DE2001">
        <w:rPr>
          <w:rFonts w:ascii="Corbel" w:hAnsi="Corbel"/>
          <w:sz w:val="22"/>
          <w:szCs w:val="22"/>
        </w:rPr>
        <w:t>mit einem DALI-Betriebsgera</w:t>
      </w:r>
      <w:r w:rsidR="00DE2001" w:rsidRPr="00DE2001">
        <w:rPr>
          <w:rFonts w:ascii="Corbel" w:hAnsi="Corbel" w:cs="Arial"/>
          <w:sz w:val="22"/>
          <w:szCs w:val="22"/>
        </w:rPr>
        <w:t>̈</w:t>
      </w:r>
      <w:r w:rsidR="00DE2001" w:rsidRPr="00DE2001">
        <w:rPr>
          <w:rFonts w:ascii="Corbel" w:hAnsi="Corbel"/>
          <w:sz w:val="22"/>
          <w:szCs w:val="22"/>
        </w:rPr>
        <w:t>t bestellbar und damit mit allen Lichtmanagementsystemen von Glamox kompatibel. Neben einem relaisbasierten EIN/AUS-Sensor steht ein integrierter Sensor fü</w:t>
      </w:r>
      <w:r w:rsidR="00DE2001" w:rsidRPr="00DE2001">
        <w:rPr>
          <w:rFonts w:ascii="Corbel" w:hAnsi="Corbel" w:cs="Arial"/>
          <w:sz w:val="22"/>
          <w:szCs w:val="22"/>
        </w:rPr>
        <w:t>r</w:t>
      </w:r>
      <w:r w:rsidR="00DE2001" w:rsidRPr="00DE2001">
        <w:rPr>
          <w:rFonts w:ascii="Corbel" w:hAnsi="Corbel"/>
          <w:sz w:val="22"/>
          <w:szCs w:val="22"/>
        </w:rPr>
        <w:t xml:space="preserve"> verschiedene Technologien wie Wireless und ein </w:t>
      </w:r>
      <w:r w:rsidR="0035539D">
        <w:rPr>
          <w:rFonts w:ascii="Corbel" w:hAnsi="Corbel"/>
          <w:sz w:val="22"/>
          <w:szCs w:val="22"/>
        </w:rPr>
        <w:t>k</w:t>
      </w:r>
      <w:r w:rsidR="00DE2001" w:rsidRPr="00DE2001">
        <w:rPr>
          <w:rFonts w:ascii="Corbel" w:hAnsi="Corbel"/>
          <w:sz w:val="22"/>
          <w:szCs w:val="22"/>
        </w:rPr>
        <w:t>abelgebundenes DALI-System zur Verfü</w:t>
      </w:r>
      <w:r w:rsidR="00DE2001" w:rsidRPr="00DE2001">
        <w:rPr>
          <w:rFonts w:ascii="Corbel" w:hAnsi="Corbel" w:cs="Arial"/>
          <w:sz w:val="22"/>
          <w:szCs w:val="22"/>
        </w:rPr>
        <w:t>g</w:t>
      </w:r>
      <w:r w:rsidR="00DE2001" w:rsidRPr="00DE2001">
        <w:rPr>
          <w:rFonts w:ascii="Corbel" w:hAnsi="Corbel"/>
          <w:sz w:val="22"/>
          <w:szCs w:val="22"/>
        </w:rPr>
        <w:t xml:space="preserve">ung. </w:t>
      </w:r>
      <w:r w:rsidR="00505919">
        <w:rPr>
          <w:rFonts w:ascii="Corbel" w:hAnsi="Corbel"/>
          <w:sz w:val="22"/>
          <w:szCs w:val="22"/>
        </w:rPr>
        <w:t>Das</w:t>
      </w:r>
      <w:r w:rsidR="00DE2001" w:rsidRPr="00DE2001">
        <w:rPr>
          <w:rFonts w:ascii="Corbel" w:hAnsi="Corbel"/>
          <w:sz w:val="22"/>
          <w:szCs w:val="22"/>
        </w:rPr>
        <w:t xml:space="preserve"> macht die</w:t>
      </w:r>
      <w:r w:rsidR="00505919">
        <w:rPr>
          <w:rFonts w:ascii="Corbel" w:hAnsi="Corbel"/>
          <w:sz w:val="22"/>
          <w:szCs w:val="22"/>
        </w:rPr>
        <w:t xml:space="preserve"> Glamox i10</w:t>
      </w:r>
      <w:r w:rsidR="00DE2001" w:rsidRPr="00DE2001">
        <w:rPr>
          <w:rFonts w:ascii="Corbel" w:hAnsi="Corbel"/>
          <w:sz w:val="22"/>
          <w:szCs w:val="22"/>
        </w:rPr>
        <w:t xml:space="preserve"> extrem anpassungsfä</w:t>
      </w:r>
      <w:r w:rsidR="00DE2001" w:rsidRPr="00DE2001">
        <w:rPr>
          <w:rFonts w:ascii="Corbel" w:hAnsi="Corbel" w:cs="Arial"/>
          <w:sz w:val="22"/>
          <w:szCs w:val="22"/>
        </w:rPr>
        <w:t>h</w:t>
      </w:r>
      <w:r w:rsidR="00DE2001" w:rsidRPr="00DE2001">
        <w:rPr>
          <w:rFonts w:ascii="Corbel" w:hAnsi="Corbel"/>
          <w:sz w:val="22"/>
          <w:szCs w:val="22"/>
        </w:rPr>
        <w:t>ig in allen Anforderungen an Flexibilitä</w:t>
      </w:r>
      <w:r w:rsidR="00DE2001" w:rsidRPr="00DE2001">
        <w:rPr>
          <w:rFonts w:ascii="Corbel" w:hAnsi="Corbel" w:cs="Arial"/>
          <w:sz w:val="22"/>
          <w:szCs w:val="22"/>
        </w:rPr>
        <w:t>t</w:t>
      </w:r>
      <w:r w:rsidR="00DE2001" w:rsidRPr="00DE2001">
        <w:rPr>
          <w:rFonts w:ascii="Corbel" w:hAnsi="Corbel"/>
          <w:sz w:val="22"/>
          <w:szCs w:val="22"/>
        </w:rPr>
        <w:t xml:space="preserve"> und Komplexitä</w:t>
      </w:r>
      <w:r w:rsidR="00DE2001" w:rsidRPr="00DE2001">
        <w:rPr>
          <w:rFonts w:ascii="Corbel" w:hAnsi="Corbel" w:cs="Arial"/>
          <w:sz w:val="22"/>
          <w:szCs w:val="22"/>
        </w:rPr>
        <w:t>t</w:t>
      </w:r>
      <w:r w:rsidR="00DE2001" w:rsidRPr="00DE2001">
        <w:rPr>
          <w:rFonts w:ascii="Corbel" w:hAnsi="Corbel"/>
          <w:sz w:val="22"/>
          <w:szCs w:val="22"/>
        </w:rPr>
        <w:t xml:space="preserve">. Optional können </w:t>
      </w:r>
      <w:r w:rsidR="00DE2001" w:rsidRPr="00DE2001">
        <w:rPr>
          <w:rFonts w:ascii="Corbel" w:hAnsi="Corbel" w:cstheme="minorHAnsi"/>
          <w:sz w:val="22"/>
          <w:szCs w:val="22"/>
        </w:rPr>
        <w:t xml:space="preserve">Präsenz- und Tageslichtsensoren sowie </w:t>
      </w:r>
      <w:r>
        <w:rPr>
          <w:rFonts w:ascii="Corbel" w:hAnsi="Corbel" w:cstheme="minorHAnsi"/>
          <w:sz w:val="22"/>
          <w:szCs w:val="22"/>
        </w:rPr>
        <w:t xml:space="preserve">ein </w:t>
      </w:r>
      <w:r w:rsidR="00DE2001" w:rsidRPr="00DE2001">
        <w:rPr>
          <w:rFonts w:ascii="Corbel" w:hAnsi="Corbel"/>
          <w:sz w:val="22"/>
          <w:szCs w:val="22"/>
        </w:rPr>
        <w:t>integrierte</w:t>
      </w:r>
      <w:r w:rsidR="00505919">
        <w:rPr>
          <w:rFonts w:ascii="Corbel" w:hAnsi="Corbel"/>
          <w:sz w:val="22"/>
          <w:szCs w:val="22"/>
        </w:rPr>
        <w:t>s</w:t>
      </w:r>
      <w:r w:rsidR="00DE2001" w:rsidRPr="00DE2001">
        <w:rPr>
          <w:rFonts w:ascii="Corbel" w:hAnsi="Corbel"/>
          <w:sz w:val="22"/>
          <w:szCs w:val="22"/>
        </w:rPr>
        <w:t xml:space="preserve"> Notlicht für erhöhte Sicherheit im Gebäude </w:t>
      </w:r>
      <w:r w:rsidR="00505919">
        <w:rPr>
          <w:rFonts w:ascii="Corbel" w:hAnsi="Corbel" w:cstheme="minorHAnsi"/>
          <w:sz w:val="22"/>
          <w:szCs w:val="22"/>
        </w:rPr>
        <w:t>optional geordert werden</w:t>
      </w:r>
      <w:r w:rsidR="00DE2001" w:rsidRPr="00DE2001">
        <w:rPr>
          <w:rFonts w:ascii="Corbel" w:hAnsi="Corbel" w:cstheme="minorHAnsi"/>
          <w:sz w:val="22"/>
          <w:szCs w:val="22"/>
        </w:rPr>
        <w:t>.</w:t>
      </w:r>
    </w:p>
    <w:p w14:paraId="4CE5AF6F" w14:textId="20BDEA4D" w:rsidR="00B7744F" w:rsidRPr="00D0335C" w:rsidRDefault="00B7744F" w:rsidP="00D0335C">
      <w:pPr>
        <w:tabs>
          <w:tab w:val="center" w:pos="4680"/>
        </w:tabs>
        <w:spacing w:after="120" w:line="360" w:lineRule="auto"/>
        <w:jc w:val="both"/>
        <w:rPr>
          <w:rFonts w:ascii="Corbel" w:hAnsi="Corbel"/>
          <w:b/>
          <w:sz w:val="22"/>
          <w:szCs w:val="22"/>
        </w:rPr>
      </w:pPr>
      <w:r w:rsidRPr="00D0335C">
        <w:rPr>
          <w:rFonts w:ascii="Corbel" w:hAnsi="Corbel"/>
          <w:b/>
          <w:sz w:val="22"/>
          <w:szCs w:val="22"/>
        </w:rPr>
        <w:t>Verfügbarkeit und weitere Informationen</w:t>
      </w:r>
    </w:p>
    <w:p w14:paraId="7B85F753" w14:textId="01E0BF8E" w:rsidR="00B7744F" w:rsidRPr="00D0335C" w:rsidRDefault="00B7744F" w:rsidP="00D0335C">
      <w:pPr>
        <w:tabs>
          <w:tab w:val="center" w:pos="4680"/>
        </w:tabs>
        <w:spacing w:line="360" w:lineRule="auto"/>
        <w:jc w:val="both"/>
        <w:rPr>
          <w:rFonts w:ascii="Corbel" w:hAnsi="Corbel"/>
          <w:sz w:val="22"/>
          <w:szCs w:val="22"/>
        </w:rPr>
      </w:pPr>
      <w:r w:rsidRPr="00D0335C">
        <w:rPr>
          <w:rFonts w:ascii="Corbel" w:hAnsi="Corbel"/>
          <w:sz w:val="22"/>
          <w:szCs w:val="22"/>
        </w:rPr>
        <w:t xml:space="preserve">Die neue </w:t>
      </w:r>
      <w:r w:rsidR="00D0335C" w:rsidRPr="00D0335C">
        <w:rPr>
          <w:rFonts w:ascii="Corbel" w:hAnsi="Corbel"/>
          <w:sz w:val="22"/>
          <w:szCs w:val="22"/>
        </w:rPr>
        <w:t xml:space="preserve">IP23-Industrieleuchte </w:t>
      </w:r>
      <w:r w:rsidRPr="00D0335C">
        <w:rPr>
          <w:rFonts w:ascii="Corbel" w:hAnsi="Corbel"/>
          <w:sz w:val="22"/>
          <w:szCs w:val="22"/>
        </w:rPr>
        <w:t xml:space="preserve">Glamox </w:t>
      </w:r>
      <w:r w:rsidR="00D0335C" w:rsidRPr="00D0335C">
        <w:rPr>
          <w:rFonts w:ascii="Corbel" w:hAnsi="Corbel"/>
          <w:sz w:val="22"/>
          <w:szCs w:val="22"/>
        </w:rPr>
        <w:t>i10</w:t>
      </w:r>
      <w:r w:rsidRPr="00D0335C">
        <w:rPr>
          <w:rFonts w:ascii="Corbel" w:hAnsi="Corbel"/>
          <w:sz w:val="22"/>
          <w:szCs w:val="22"/>
        </w:rPr>
        <w:t xml:space="preserve"> </w:t>
      </w:r>
      <w:r w:rsidR="00EF37AE" w:rsidRPr="00D0335C">
        <w:rPr>
          <w:rFonts w:ascii="Corbel" w:hAnsi="Corbel"/>
          <w:sz w:val="22"/>
          <w:szCs w:val="22"/>
        </w:rPr>
        <w:t xml:space="preserve">ist </w:t>
      </w:r>
      <w:r w:rsidRPr="00D0335C">
        <w:rPr>
          <w:rFonts w:ascii="Corbel" w:hAnsi="Corbel"/>
          <w:sz w:val="22"/>
          <w:szCs w:val="22"/>
        </w:rPr>
        <w:t>ab sofort erhältlich. Weitere Informationen und technische Daten sind unte</w:t>
      </w:r>
      <w:r w:rsidR="00217113" w:rsidRPr="00D0335C">
        <w:rPr>
          <w:rFonts w:ascii="Corbel" w:hAnsi="Corbel"/>
          <w:sz w:val="22"/>
          <w:szCs w:val="22"/>
        </w:rPr>
        <w:t>r</w:t>
      </w:r>
      <w:r w:rsidRPr="00D0335C">
        <w:rPr>
          <w:rFonts w:ascii="Corbel" w:hAnsi="Corbel"/>
          <w:sz w:val="22"/>
          <w:szCs w:val="22"/>
        </w:rPr>
        <w:t xml:space="preserve"> folgende</w:t>
      </w:r>
      <w:r w:rsidR="005251F5" w:rsidRPr="00D0335C">
        <w:rPr>
          <w:rFonts w:ascii="Corbel" w:hAnsi="Corbel"/>
          <w:sz w:val="22"/>
          <w:szCs w:val="22"/>
        </w:rPr>
        <w:t>n</w:t>
      </w:r>
      <w:r w:rsidRPr="00D0335C">
        <w:rPr>
          <w:rFonts w:ascii="Corbel" w:hAnsi="Corbel"/>
          <w:sz w:val="22"/>
          <w:szCs w:val="22"/>
        </w:rPr>
        <w:t xml:space="preserve"> Link</w:t>
      </w:r>
      <w:r w:rsidR="005251F5" w:rsidRPr="00D0335C">
        <w:rPr>
          <w:rFonts w:ascii="Corbel" w:hAnsi="Corbel"/>
          <w:sz w:val="22"/>
          <w:szCs w:val="22"/>
        </w:rPr>
        <w:t>s</w:t>
      </w:r>
      <w:r w:rsidRPr="00D0335C">
        <w:rPr>
          <w:rFonts w:ascii="Corbel" w:hAnsi="Corbel"/>
          <w:sz w:val="22"/>
          <w:szCs w:val="22"/>
        </w:rPr>
        <w:t xml:space="preserve"> verfügbar:</w:t>
      </w:r>
      <w:r w:rsidR="005251F5" w:rsidRPr="00D0335C">
        <w:rPr>
          <w:rFonts w:ascii="Corbel" w:hAnsi="Corbel"/>
          <w:sz w:val="22"/>
          <w:szCs w:val="22"/>
        </w:rPr>
        <w:t xml:space="preserve"> </w:t>
      </w:r>
    </w:p>
    <w:p w14:paraId="514219E6" w14:textId="77777777" w:rsidR="00D0335C" w:rsidRPr="00D0335C" w:rsidRDefault="00F86B07" w:rsidP="00D0335C">
      <w:pPr>
        <w:spacing w:line="360" w:lineRule="auto"/>
        <w:rPr>
          <w:rFonts w:ascii="Corbel" w:hAnsi="Corbel"/>
          <w:sz w:val="22"/>
          <w:szCs w:val="22"/>
        </w:rPr>
      </w:pPr>
      <w:r w:rsidRPr="00D0335C">
        <w:rPr>
          <w:rFonts w:ascii="Corbel" w:hAnsi="Corbel"/>
          <w:sz w:val="22"/>
          <w:szCs w:val="22"/>
        </w:rPr>
        <w:t xml:space="preserve">Glamox </w:t>
      </w:r>
      <w:r w:rsidR="00D0335C" w:rsidRPr="00D0335C">
        <w:rPr>
          <w:rFonts w:ascii="Corbel" w:hAnsi="Corbel"/>
          <w:sz w:val="22"/>
          <w:szCs w:val="22"/>
        </w:rPr>
        <w:t xml:space="preserve">i10: </w:t>
      </w:r>
      <w:hyperlink r:id="rId9" w:history="1">
        <w:r w:rsidR="00D0335C" w:rsidRPr="00D0335C">
          <w:rPr>
            <w:rStyle w:val="Hyperlink"/>
            <w:rFonts w:ascii="Corbel" w:hAnsi="Corbel"/>
            <w:sz w:val="22"/>
            <w:szCs w:val="22"/>
          </w:rPr>
          <w:t>https://glamox.com/de/products/i10</w:t>
        </w:r>
      </w:hyperlink>
    </w:p>
    <w:p w14:paraId="2780602D" w14:textId="0FBC98E4" w:rsidR="00F86B07" w:rsidRPr="00D0335C" w:rsidRDefault="00F86B07" w:rsidP="00D0335C">
      <w:pPr>
        <w:spacing w:line="360" w:lineRule="auto"/>
        <w:rPr>
          <w:rFonts w:ascii="Corbel" w:hAnsi="Corbel"/>
          <w:sz w:val="22"/>
          <w:szCs w:val="22"/>
        </w:rPr>
      </w:pPr>
      <w:r w:rsidRPr="00D0335C">
        <w:rPr>
          <w:rFonts w:ascii="Corbel" w:hAnsi="Corbel" w:cstheme="minorHAnsi"/>
          <w:sz w:val="22"/>
          <w:szCs w:val="22"/>
        </w:rPr>
        <w:t xml:space="preserve">Glamox Lichtmanagementsysteme: </w:t>
      </w:r>
      <w:hyperlink r:id="rId10" w:history="1">
        <w:r w:rsidRPr="00D0335C">
          <w:rPr>
            <w:rStyle w:val="Hyperlink"/>
            <w:rFonts w:ascii="Corbel" w:hAnsi="Corbel" w:cstheme="minorHAnsi"/>
            <w:sz w:val="22"/>
            <w:szCs w:val="22"/>
          </w:rPr>
          <w:t>https://glamox.com/de/lichtmanagementsysteme</w:t>
        </w:r>
      </w:hyperlink>
    </w:p>
    <w:p w14:paraId="02F6598C" w14:textId="77777777" w:rsidR="00F86B07" w:rsidRPr="00D0335C" w:rsidRDefault="00F86B07" w:rsidP="00D0335C">
      <w:pPr>
        <w:tabs>
          <w:tab w:val="center" w:pos="4680"/>
        </w:tabs>
        <w:spacing w:line="360" w:lineRule="auto"/>
        <w:jc w:val="both"/>
        <w:rPr>
          <w:rFonts w:ascii="Corbel" w:hAnsi="Corbel" w:cstheme="minorHAnsi"/>
          <w:sz w:val="22"/>
          <w:szCs w:val="22"/>
        </w:rPr>
      </w:pPr>
      <w:r w:rsidRPr="00D0335C">
        <w:rPr>
          <w:rFonts w:ascii="Corbel" w:hAnsi="Corbel" w:cstheme="minorHAnsi"/>
          <w:sz w:val="22"/>
          <w:szCs w:val="22"/>
        </w:rPr>
        <w:t xml:space="preserve">Human Centric Lighting-Lösungen: </w:t>
      </w:r>
      <w:hyperlink r:id="rId11" w:history="1">
        <w:r w:rsidRPr="00D0335C">
          <w:rPr>
            <w:rStyle w:val="Hyperlink"/>
            <w:rFonts w:ascii="Corbel" w:hAnsi="Corbel" w:cstheme="minorHAnsi"/>
            <w:sz w:val="22"/>
            <w:szCs w:val="22"/>
          </w:rPr>
          <w:t>https://glamox.com/de/human-centric-lighting</w:t>
        </w:r>
      </w:hyperlink>
    </w:p>
    <w:p w14:paraId="7D1D5642" w14:textId="0ECA8B04" w:rsidR="00EF51CE" w:rsidRPr="00D0335C" w:rsidRDefault="00EF51CE" w:rsidP="00D0335C">
      <w:pPr>
        <w:spacing w:line="360" w:lineRule="auto"/>
        <w:jc w:val="both"/>
        <w:rPr>
          <w:rFonts w:ascii="Corbel" w:hAnsi="Corbel"/>
          <w:b/>
          <w:sz w:val="22"/>
          <w:szCs w:val="22"/>
        </w:rPr>
      </w:pPr>
      <w:bookmarkStart w:id="3" w:name="OLE_LINK3"/>
      <w:bookmarkStart w:id="4" w:name="OLE_LINK4"/>
      <w:bookmarkEnd w:id="0"/>
      <w:bookmarkEnd w:id="1"/>
    </w:p>
    <w:p w14:paraId="0B43C4F7" w14:textId="41E7E729" w:rsidR="00BF4EF6" w:rsidRPr="00D0335C" w:rsidRDefault="00BF4EF6" w:rsidP="00D0335C">
      <w:pPr>
        <w:spacing w:line="360" w:lineRule="auto"/>
        <w:jc w:val="both"/>
        <w:rPr>
          <w:rFonts w:ascii="Corbel" w:hAnsi="Corbel"/>
          <w:b/>
          <w:sz w:val="22"/>
          <w:szCs w:val="22"/>
        </w:rPr>
      </w:pPr>
    </w:p>
    <w:p w14:paraId="789BE8E8" w14:textId="61D3674A" w:rsidR="00BF4EF6" w:rsidRDefault="00BF4EF6" w:rsidP="008B220B">
      <w:pPr>
        <w:jc w:val="both"/>
        <w:rPr>
          <w:rFonts w:ascii="Calibri" w:hAnsi="Calibri"/>
          <w:b/>
          <w:sz w:val="20"/>
          <w:szCs w:val="20"/>
        </w:rPr>
      </w:pPr>
    </w:p>
    <w:p w14:paraId="062E5EA6" w14:textId="3BF1B4D6" w:rsidR="00031373" w:rsidRDefault="00031373" w:rsidP="008B220B">
      <w:pPr>
        <w:jc w:val="both"/>
        <w:rPr>
          <w:rFonts w:ascii="Calibri" w:hAnsi="Calibri"/>
          <w:b/>
          <w:sz w:val="20"/>
          <w:szCs w:val="20"/>
        </w:rPr>
      </w:pPr>
    </w:p>
    <w:p w14:paraId="42B347DD" w14:textId="77777777" w:rsidR="00031373" w:rsidRDefault="00031373" w:rsidP="008B220B">
      <w:pPr>
        <w:jc w:val="both"/>
        <w:rPr>
          <w:rFonts w:ascii="Calibri" w:hAnsi="Calibri"/>
          <w:b/>
          <w:sz w:val="20"/>
          <w:szCs w:val="20"/>
        </w:rPr>
      </w:pPr>
    </w:p>
    <w:p w14:paraId="760C50C2" w14:textId="518319E9" w:rsidR="00BF4EF6" w:rsidRDefault="00BF4EF6" w:rsidP="008B220B">
      <w:pPr>
        <w:jc w:val="both"/>
        <w:rPr>
          <w:rFonts w:ascii="Calibri" w:hAnsi="Calibri"/>
          <w:b/>
          <w:sz w:val="20"/>
          <w:szCs w:val="20"/>
        </w:rPr>
      </w:pPr>
    </w:p>
    <w:p w14:paraId="2D85EE2A" w14:textId="060E9807" w:rsidR="00BF4EF6" w:rsidRDefault="00BF4EF6" w:rsidP="008B220B">
      <w:pPr>
        <w:jc w:val="both"/>
        <w:rPr>
          <w:rFonts w:ascii="Calibri" w:hAnsi="Calibri"/>
          <w:b/>
          <w:sz w:val="20"/>
          <w:szCs w:val="20"/>
        </w:rPr>
      </w:pPr>
    </w:p>
    <w:p w14:paraId="78EB050E" w14:textId="6B2DD2FC" w:rsidR="00BF4EF6" w:rsidRDefault="00BF4EF6" w:rsidP="008B220B">
      <w:pPr>
        <w:jc w:val="both"/>
        <w:rPr>
          <w:rFonts w:ascii="Calibri" w:hAnsi="Calibri"/>
          <w:b/>
          <w:sz w:val="20"/>
          <w:szCs w:val="20"/>
        </w:rPr>
      </w:pPr>
    </w:p>
    <w:p w14:paraId="5803F2C6" w14:textId="2A857F0E" w:rsidR="00BF4EF6" w:rsidRDefault="00BF4EF6" w:rsidP="008B220B">
      <w:pPr>
        <w:jc w:val="both"/>
        <w:rPr>
          <w:rFonts w:ascii="Calibri" w:hAnsi="Calibri"/>
          <w:b/>
          <w:sz w:val="20"/>
          <w:szCs w:val="20"/>
        </w:rPr>
      </w:pPr>
    </w:p>
    <w:p w14:paraId="5E680FDB" w14:textId="77777777" w:rsidR="00BF4EF6" w:rsidRDefault="00BF4EF6" w:rsidP="008B220B">
      <w:pPr>
        <w:jc w:val="both"/>
        <w:rPr>
          <w:rFonts w:ascii="Calibri" w:hAnsi="Calibri"/>
          <w:b/>
          <w:sz w:val="20"/>
          <w:szCs w:val="20"/>
        </w:rPr>
      </w:pPr>
    </w:p>
    <w:p w14:paraId="4A9083A1" w14:textId="77777777" w:rsidR="00C6336A" w:rsidRPr="00EE7FBC" w:rsidRDefault="00C6336A" w:rsidP="00C6336A">
      <w:pPr>
        <w:jc w:val="both"/>
        <w:outlineLvl w:val="0"/>
        <w:rPr>
          <w:rFonts w:ascii="Calibri" w:hAnsi="Calibri"/>
          <w:b/>
          <w:sz w:val="20"/>
          <w:szCs w:val="20"/>
        </w:rPr>
      </w:pPr>
      <w:r w:rsidRPr="00EE7FBC">
        <w:rPr>
          <w:rFonts w:ascii="Calibri" w:hAnsi="Calibri"/>
          <w:b/>
          <w:sz w:val="20"/>
          <w:szCs w:val="20"/>
        </w:rPr>
        <w:lastRenderedPageBreak/>
        <w:t>Glamox GmbH</w:t>
      </w:r>
    </w:p>
    <w:p w14:paraId="251688DD" w14:textId="77777777" w:rsidR="00C6336A" w:rsidRPr="00EE7FBC" w:rsidRDefault="00C6336A" w:rsidP="00C6336A">
      <w:pPr>
        <w:jc w:val="both"/>
        <w:outlineLvl w:val="0"/>
        <w:rPr>
          <w:rFonts w:ascii="Calibri" w:hAnsi="Calibri"/>
          <w:b/>
          <w:sz w:val="20"/>
          <w:szCs w:val="20"/>
        </w:rPr>
      </w:pPr>
    </w:p>
    <w:p w14:paraId="6C8D43CD" w14:textId="77777777" w:rsidR="00C6336A" w:rsidRPr="00EE7FBC" w:rsidRDefault="00C6336A" w:rsidP="00C6336A">
      <w:pPr>
        <w:jc w:val="both"/>
        <w:outlineLvl w:val="0"/>
        <w:rPr>
          <w:rFonts w:ascii="Calibri" w:hAnsi="Calibri"/>
          <w:b/>
          <w:sz w:val="20"/>
          <w:szCs w:val="20"/>
        </w:rPr>
      </w:pPr>
      <w:r w:rsidRPr="00EE7FBC">
        <w:rPr>
          <w:rFonts w:ascii="Calibri" w:hAnsi="Calibri" w:cs="Calibri"/>
          <w:sz w:val="20"/>
          <w:szCs w:val="20"/>
        </w:rPr>
        <w:t xml:space="preserve">Die Glamox GmbH ist ein Unternehmen der Glamox Gruppe. Glamox ist ein norwegischer Industriekonzern und entwickelt, produziert und vertreibt professionelle Beleuchtungslösungen für den globalen Markt. Die Glamox GmbH ist ein führender Anbieter von Lichtlösungen für den professionellen, landbasierten Beleuchtungsmarkt in Deutschland, Österreich sowie Schweiz und bietet ein komplettes Produktsortiment für Bildungs- und Gesundheitseinrichtungen, gewerbliche und industrielle Bauten, Einzelhandel, Hotels sowie Restaurants. </w:t>
      </w:r>
    </w:p>
    <w:p w14:paraId="026EEE30" w14:textId="77777777" w:rsidR="00C6336A" w:rsidRPr="00EE7FBC" w:rsidRDefault="00C6336A" w:rsidP="00C6336A">
      <w:pPr>
        <w:jc w:val="both"/>
        <w:outlineLvl w:val="0"/>
        <w:rPr>
          <w:rFonts w:ascii="Calibri" w:hAnsi="Calibri"/>
          <w:b/>
          <w:sz w:val="20"/>
          <w:szCs w:val="20"/>
        </w:rPr>
      </w:pPr>
    </w:p>
    <w:p w14:paraId="74B44B53" w14:textId="77777777" w:rsidR="00C6336A" w:rsidRPr="00EE7FBC" w:rsidRDefault="00C6336A" w:rsidP="00C6336A">
      <w:pPr>
        <w:jc w:val="both"/>
        <w:outlineLvl w:val="0"/>
        <w:rPr>
          <w:rFonts w:ascii="Calibri" w:hAnsi="Calibri" w:cs="Calibri"/>
          <w:sz w:val="20"/>
          <w:szCs w:val="20"/>
        </w:rPr>
      </w:pPr>
      <w:r w:rsidRPr="00EE7FBC">
        <w:rPr>
          <w:rFonts w:ascii="Calibri" w:hAnsi="Calibri" w:cs="Calibri"/>
          <w:sz w:val="20"/>
          <w:szCs w:val="20"/>
        </w:rPr>
        <w:t>Die Glamox Gruppe ist ein weltweit tätiges</w:t>
      </w:r>
      <w:r>
        <w:rPr>
          <w:rFonts w:ascii="Calibri" w:hAnsi="Calibri" w:cs="Calibri"/>
          <w:sz w:val="20"/>
          <w:szCs w:val="20"/>
        </w:rPr>
        <w:t xml:space="preserve"> Unternehmen mit 1</w:t>
      </w:r>
      <w:r w:rsidRPr="00EE7FBC">
        <w:rPr>
          <w:rFonts w:ascii="Calibri" w:hAnsi="Calibri" w:cs="Calibri"/>
          <w:sz w:val="20"/>
          <w:szCs w:val="20"/>
        </w:rPr>
        <w:t xml:space="preserve">300 Mitarbeitern und Vertriebs- und Produktionsstandorten in mehreren europäischen Ländern, Asien und Nord- und Südamerika. Der Jahresumsatz 2017 betrug 283 </w:t>
      </w:r>
      <w:r>
        <w:rPr>
          <w:rFonts w:ascii="Calibri" w:hAnsi="Calibri" w:cs="Calibri"/>
          <w:sz w:val="20"/>
          <w:szCs w:val="20"/>
        </w:rPr>
        <w:t>MEUR</w:t>
      </w:r>
      <w:r w:rsidRPr="00EE7FBC">
        <w:rPr>
          <w:rFonts w:ascii="Calibri" w:hAnsi="Calibri" w:cs="Calibri"/>
          <w:sz w:val="20"/>
          <w:szCs w:val="20"/>
        </w:rPr>
        <w:t xml:space="preserve">. Zum Konzern gehören eine Reihe von Qualitätsmarken für Beleuchtung wie Glamox, Aqua Signal, Luxo, Norselight und LINKSrechts. Um die Kundenbedürfnisse und </w:t>
      </w:r>
      <w:r>
        <w:rPr>
          <w:rFonts w:ascii="Calibri" w:hAnsi="Calibri" w:cs="Calibri"/>
          <w:sz w:val="20"/>
          <w:szCs w:val="20"/>
        </w:rPr>
        <w:t>E</w:t>
      </w:r>
      <w:r w:rsidRPr="00EE7FBC">
        <w:rPr>
          <w:rFonts w:ascii="Calibri" w:hAnsi="Calibri" w:cs="Calibri"/>
          <w:sz w:val="20"/>
          <w:szCs w:val="20"/>
        </w:rPr>
        <w:t xml:space="preserve">rwartungen zu erfüllen, setzt Glamox sich für die Bereitstellung hochwertiger Produkte, Lösungen, Service und Support ein. </w:t>
      </w:r>
    </w:p>
    <w:p w14:paraId="43BAAF95" w14:textId="77777777" w:rsidR="00C6336A" w:rsidRPr="00EE7FBC" w:rsidRDefault="004C11DE" w:rsidP="00C6336A">
      <w:pPr>
        <w:jc w:val="both"/>
        <w:outlineLvl w:val="0"/>
        <w:rPr>
          <w:rFonts w:ascii="Calibri" w:hAnsi="Calibri"/>
          <w:b/>
          <w:sz w:val="20"/>
          <w:szCs w:val="20"/>
        </w:rPr>
      </w:pPr>
      <w:hyperlink r:id="rId12" w:history="1">
        <w:r w:rsidR="00C6336A" w:rsidRPr="00EE7FBC">
          <w:rPr>
            <w:rStyle w:val="Hyperlink"/>
            <w:rFonts w:ascii="Calibri" w:hAnsi="Calibri"/>
            <w:sz w:val="20"/>
            <w:szCs w:val="20"/>
          </w:rPr>
          <w:t>www.glamox.de</w:t>
        </w:r>
      </w:hyperlink>
    </w:p>
    <w:p w14:paraId="64CBAEA6" w14:textId="77777777" w:rsidR="006F2E87" w:rsidRPr="00C03B65" w:rsidRDefault="006F2E87" w:rsidP="008B220B">
      <w:pPr>
        <w:rPr>
          <w:rFonts w:ascii="Calibri" w:hAnsi="Calibri"/>
          <w:sz w:val="20"/>
          <w:szCs w:val="20"/>
        </w:rPr>
      </w:pPr>
    </w:p>
    <w:bookmarkEnd w:id="3"/>
    <w:bookmarkEnd w:id="4"/>
    <w:p w14:paraId="74F7F96F" w14:textId="77777777" w:rsidR="00B5641D" w:rsidRPr="00C03B65" w:rsidRDefault="00B5641D" w:rsidP="008B220B">
      <w:pPr>
        <w:rPr>
          <w:rFonts w:ascii="Calibri" w:hAnsi="Calibri"/>
          <w:sz w:val="20"/>
          <w:szCs w:val="20"/>
        </w:rPr>
      </w:pPr>
    </w:p>
    <w:p w14:paraId="6828FD13" w14:textId="77777777" w:rsidR="00B5641D" w:rsidRPr="00C03B65" w:rsidRDefault="00220815" w:rsidP="00C6336A">
      <w:pPr>
        <w:outlineLvl w:val="0"/>
        <w:rPr>
          <w:rFonts w:ascii="Calibri" w:hAnsi="Calibri"/>
          <w:b/>
          <w:sz w:val="20"/>
          <w:szCs w:val="20"/>
        </w:rPr>
      </w:pPr>
      <w:r w:rsidRPr="00C03B65">
        <w:rPr>
          <w:rFonts w:ascii="Calibri" w:hAnsi="Calibri"/>
          <w:b/>
          <w:sz w:val="20"/>
          <w:szCs w:val="20"/>
        </w:rPr>
        <w:t>Pressekontakte</w:t>
      </w:r>
    </w:p>
    <w:p w14:paraId="0781B585" w14:textId="77777777" w:rsidR="00B5641D" w:rsidRPr="00C03B65" w:rsidRDefault="00B5641D" w:rsidP="008B220B">
      <w:pPr>
        <w:rPr>
          <w:rFonts w:ascii="Calibri" w:hAnsi="Calibri"/>
          <w:sz w:val="20"/>
          <w:szCs w:val="20"/>
        </w:rPr>
      </w:pPr>
    </w:p>
    <w:p w14:paraId="161D6D36"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Dipl.-Ing. Sabrina Catrin Meyer</w:t>
      </w:r>
    </w:p>
    <w:p w14:paraId="01F36572"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Lichtplanung &amp; Marketing</w:t>
      </w:r>
    </w:p>
    <w:p w14:paraId="71877C0F"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Von-Thünen-Str. 12</w:t>
      </w:r>
    </w:p>
    <w:p w14:paraId="75AF4DC0"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28307 Bremen</w:t>
      </w:r>
    </w:p>
    <w:p w14:paraId="6146AAB8"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+49 421 485 70-71</w:t>
      </w:r>
    </w:p>
    <w:p w14:paraId="6F104B4E"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Fax: +49 421 485 70-33</w:t>
      </w:r>
    </w:p>
    <w:p w14:paraId="5F25CFD8"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 xml:space="preserve">E-Mail: </w:t>
      </w:r>
      <w:hyperlink r:id="rId13" w:history="1">
        <w:r w:rsidRPr="00C03B65">
          <w:rPr>
            <w:rStyle w:val="Hyperlink"/>
            <w:rFonts w:ascii="Calibri" w:hAnsi="Calibri" w:cs="Gill Sans"/>
            <w:sz w:val="20"/>
            <w:szCs w:val="20"/>
          </w:rPr>
          <w:t>sabrina.meyer@glamox.com</w:t>
        </w:r>
      </w:hyperlink>
    </w:p>
    <w:p w14:paraId="48A36982" w14:textId="77777777" w:rsidR="00220815" w:rsidRPr="00C03B65" w:rsidRDefault="00220815" w:rsidP="008B220B">
      <w:pPr>
        <w:jc w:val="both"/>
        <w:rPr>
          <w:rFonts w:ascii="Calibri" w:hAnsi="Calibri" w:cs="Gill Sans"/>
          <w:sz w:val="20"/>
          <w:szCs w:val="20"/>
        </w:rPr>
      </w:pPr>
    </w:p>
    <w:p w14:paraId="40138A7A" w14:textId="77777777" w:rsidR="00220815" w:rsidRPr="00C03B65" w:rsidRDefault="00220815" w:rsidP="00C6336A">
      <w:pPr>
        <w:jc w:val="both"/>
        <w:outlineLvl w:val="0"/>
        <w:rPr>
          <w:rFonts w:ascii="Calibri" w:hAnsi="Calibri" w:cs="Gill Sans"/>
          <w:b/>
          <w:sz w:val="20"/>
          <w:szCs w:val="20"/>
        </w:rPr>
      </w:pPr>
      <w:r w:rsidRPr="00C03B65">
        <w:rPr>
          <w:rFonts w:ascii="Calibri" w:hAnsi="Calibri" w:cs="Gill Sans"/>
          <w:b/>
          <w:sz w:val="20"/>
          <w:szCs w:val="20"/>
        </w:rPr>
        <w:t>Hauptsitz Glamox GmbH</w:t>
      </w:r>
    </w:p>
    <w:p w14:paraId="48B43386"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Daimlerring 25</w:t>
      </w:r>
    </w:p>
    <w:p w14:paraId="44298747"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31135 Hildesheim</w:t>
      </w:r>
    </w:p>
    <w:p w14:paraId="08378257"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5121 7060-0</w:t>
      </w:r>
    </w:p>
    <w:p w14:paraId="54900B63"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Fax: +49 5121 5291-0</w:t>
      </w:r>
    </w:p>
    <w:p w14:paraId="3511AF41" w14:textId="77777777" w:rsidR="00220815" w:rsidRPr="00C03B65" w:rsidRDefault="00220815" w:rsidP="008B220B">
      <w:pPr>
        <w:jc w:val="both"/>
        <w:rPr>
          <w:rFonts w:ascii="Calibri" w:hAnsi="Calibri" w:cs="Gill Sans"/>
          <w:sz w:val="20"/>
          <w:szCs w:val="20"/>
        </w:rPr>
      </w:pPr>
    </w:p>
    <w:p w14:paraId="027D25BC" w14:textId="77777777" w:rsidR="00220815" w:rsidRPr="00C03B65" w:rsidRDefault="00220815" w:rsidP="00C6336A">
      <w:pPr>
        <w:jc w:val="both"/>
        <w:outlineLvl w:val="0"/>
        <w:rPr>
          <w:rFonts w:ascii="Calibri" w:hAnsi="Calibri" w:cs="Gill Sans"/>
          <w:b/>
          <w:sz w:val="20"/>
          <w:szCs w:val="20"/>
        </w:rPr>
      </w:pPr>
      <w:r w:rsidRPr="00C03B65">
        <w:rPr>
          <w:rFonts w:ascii="Calibri" w:hAnsi="Calibri" w:cs="Gill Sans"/>
          <w:b/>
          <w:sz w:val="20"/>
          <w:szCs w:val="20"/>
        </w:rPr>
        <w:t xml:space="preserve">PR-Kontakt </w:t>
      </w:r>
    </w:p>
    <w:p w14:paraId="161D5DF6" w14:textId="77777777" w:rsidR="00220815" w:rsidRPr="00AF106F" w:rsidRDefault="0079624F" w:rsidP="00C6336A">
      <w:pPr>
        <w:jc w:val="both"/>
        <w:outlineLvl w:val="0"/>
        <w:rPr>
          <w:rFonts w:ascii="Calibri" w:hAnsi="Calibri" w:cs="Gill Sans"/>
          <w:b/>
          <w:sz w:val="20"/>
          <w:szCs w:val="20"/>
        </w:rPr>
      </w:pPr>
      <w:r w:rsidRPr="00AF106F">
        <w:rPr>
          <w:rFonts w:ascii="Calibri" w:hAnsi="Calibri" w:cs="Gill Sans"/>
          <w:b/>
          <w:sz w:val="20"/>
          <w:szCs w:val="20"/>
        </w:rPr>
        <w:t>Profil Marketing</w:t>
      </w:r>
    </w:p>
    <w:p w14:paraId="7FAA76D7" w14:textId="77777777" w:rsidR="00220815" w:rsidRPr="00AF106F" w:rsidRDefault="00220815" w:rsidP="008B220B">
      <w:pPr>
        <w:jc w:val="both"/>
        <w:rPr>
          <w:rFonts w:ascii="Calibri" w:hAnsi="Calibri" w:cs="Gill Sans"/>
          <w:sz w:val="20"/>
          <w:szCs w:val="20"/>
        </w:rPr>
      </w:pPr>
    </w:p>
    <w:p w14:paraId="499E0A18" w14:textId="77777777" w:rsidR="00220815" w:rsidRPr="00AF106F" w:rsidRDefault="0079624F" w:rsidP="00C6336A">
      <w:pPr>
        <w:jc w:val="both"/>
        <w:outlineLvl w:val="0"/>
        <w:rPr>
          <w:rFonts w:ascii="Calibri" w:hAnsi="Calibri" w:cs="Gill Sans"/>
          <w:sz w:val="20"/>
          <w:szCs w:val="20"/>
        </w:rPr>
      </w:pPr>
      <w:r w:rsidRPr="00AF106F">
        <w:rPr>
          <w:rFonts w:ascii="Calibri" w:hAnsi="Calibri" w:cs="Gill Sans"/>
          <w:sz w:val="20"/>
          <w:szCs w:val="20"/>
        </w:rPr>
        <w:t>Stefan Winter</w:t>
      </w:r>
    </w:p>
    <w:p w14:paraId="4EF61B73" w14:textId="77777777" w:rsidR="00220815" w:rsidRPr="00451F43" w:rsidRDefault="0079624F" w:rsidP="008B220B">
      <w:pPr>
        <w:jc w:val="both"/>
        <w:rPr>
          <w:rFonts w:ascii="Calibri" w:hAnsi="Calibri" w:cs="Gill Sans"/>
          <w:sz w:val="20"/>
          <w:szCs w:val="20"/>
        </w:rPr>
      </w:pPr>
      <w:r w:rsidRPr="00451F43">
        <w:rPr>
          <w:rFonts w:ascii="Calibri" w:hAnsi="Calibri" w:cs="Gill Sans"/>
          <w:sz w:val="20"/>
          <w:szCs w:val="20"/>
        </w:rPr>
        <w:t>Public Relations</w:t>
      </w:r>
    </w:p>
    <w:p w14:paraId="5287F7B9" w14:textId="77777777" w:rsidR="00220815" w:rsidRPr="00AF106F" w:rsidRDefault="00220815" w:rsidP="008B220B">
      <w:pPr>
        <w:jc w:val="both"/>
        <w:rPr>
          <w:rFonts w:ascii="Calibri" w:hAnsi="Calibri" w:cs="Gill Sans"/>
          <w:sz w:val="20"/>
          <w:szCs w:val="20"/>
        </w:rPr>
      </w:pPr>
      <w:r w:rsidRPr="00AF106F">
        <w:rPr>
          <w:rFonts w:ascii="Calibri" w:hAnsi="Calibri" w:cs="Gill Sans"/>
          <w:sz w:val="20"/>
          <w:szCs w:val="20"/>
        </w:rPr>
        <w:t>Profil Marketing OHG</w:t>
      </w:r>
    </w:p>
    <w:p w14:paraId="45375218" w14:textId="77777777" w:rsidR="00220815" w:rsidRPr="00C03B65" w:rsidRDefault="00220815" w:rsidP="008B220B">
      <w:pPr>
        <w:jc w:val="both"/>
        <w:rPr>
          <w:rFonts w:ascii="Calibri" w:hAnsi="Calibri" w:cs="Gill Sans"/>
          <w:sz w:val="20"/>
          <w:szCs w:val="20"/>
        </w:rPr>
      </w:pPr>
      <w:r w:rsidRPr="00AF106F">
        <w:rPr>
          <w:rFonts w:ascii="Calibri" w:hAnsi="Calibri" w:cs="Gill Sans"/>
          <w:sz w:val="20"/>
          <w:szCs w:val="20"/>
        </w:rPr>
        <w:t xml:space="preserve">Humboldtstr. </w:t>
      </w:r>
      <w:r w:rsidRPr="00C03B65">
        <w:rPr>
          <w:rFonts w:ascii="Calibri" w:hAnsi="Calibri" w:cs="Gill Sans"/>
          <w:sz w:val="20"/>
          <w:szCs w:val="20"/>
        </w:rPr>
        <w:t>21</w:t>
      </w:r>
    </w:p>
    <w:p w14:paraId="76552D0B"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38106 Braunschweig</w:t>
      </w:r>
    </w:p>
    <w:p w14:paraId="3CAE0664"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+49 531 387 33 16</w:t>
      </w:r>
    </w:p>
    <w:p w14:paraId="7B380CDB"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 xml:space="preserve">E-Mail: </w:t>
      </w:r>
      <w:hyperlink r:id="rId14" w:history="1">
        <w:r w:rsidRPr="00C03B65">
          <w:rPr>
            <w:rStyle w:val="Hyperlink"/>
            <w:rFonts w:ascii="Calibri" w:hAnsi="Calibri" w:cs="Gill Sans"/>
            <w:sz w:val="20"/>
            <w:szCs w:val="20"/>
          </w:rPr>
          <w:t>s.winter@profil-marketing.com</w:t>
        </w:r>
      </w:hyperlink>
    </w:p>
    <w:sectPr w:rsidR="00220815" w:rsidRPr="00C03B65"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6F5D" w14:textId="77777777" w:rsidR="004C11DE" w:rsidRDefault="004C11DE" w:rsidP="00B631F1">
      <w:r>
        <w:separator/>
      </w:r>
    </w:p>
  </w:endnote>
  <w:endnote w:type="continuationSeparator" w:id="0">
    <w:p w14:paraId="3EC22CAD" w14:textId="77777777" w:rsidR="004C11DE" w:rsidRDefault="004C11DE"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B3117" w14:textId="77777777" w:rsidR="004C11DE" w:rsidRDefault="004C11DE" w:rsidP="00B631F1">
      <w:r>
        <w:separator/>
      </w:r>
    </w:p>
  </w:footnote>
  <w:footnote w:type="continuationSeparator" w:id="0">
    <w:p w14:paraId="52CE7564" w14:textId="77777777" w:rsidR="004C11DE" w:rsidRDefault="004C11DE"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31373"/>
    <w:rsid w:val="00036679"/>
    <w:rsid w:val="000502F2"/>
    <w:rsid w:val="0005603A"/>
    <w:rsid w:val="00080743"/>
    <w:rsid w:val="00084960"/>
    <w:rsid w:val="000A1489"/>
    <w:rsid w:val="000A6E81"/>
    <w:rsid w:val="000B2E19"/>
    <w:rsid w:val="000F1975"/>
    <w:rsid w:val="000F6337"/>
    <w:rsid w:val="00110202"/>
    <w:rsid w:val="00141B9C"/>
    <w:rsid w:val="001544AB"/>
    <w:rsid w:val="00162219"/>
    <w:rsid w:val="00162CDF"/>
    <w:rsid w:val="00180235"/>
    <w:rsid w:val="0018541C"/>
    <w:rsid w:val="00186072"/>
    <w:rsid w:val="001A2A5B"/>
    <w:rsid w:val="001B5FB6"/>
    <w:rsid w:val="001C1253"/>
    <w:rsid w:val="001C1A3F"/>
    <w:rsid w:val="001C2009"/>
    <w:rsid w:val="001C4CC3"/>
    <w:rsid w:val="001D183D"/>
    <w:rsid w:val="001E1E5B"/>
    <w:rsid w:val="00217113"/>
    <w:rsid w:val="00220815"/>
    <w:rsid w:val="00230F86"/>
    <w:rsid w:val="002353F6"/>
    <w:rsid w:val="00235925"/>
    <w:rsid w:val="0026363A"/>
    <w:rsid w:val="002702AA"/>
    <w:rsid w:val="00272576"/>
    <w:rsid w:val="00273C48"/>
    <w:rsid w:val="0027470B"/>
    <w:rsid w:val="002761CF"/>
    <w:rsid w:val="00277BD7"/>
    <w:rsid w:val="00281E91"/>
    <w:rsid w:val="00291A1A"/>
    <w:rsid w:val="00294039"/>
    <w:rsid w:val="002A3D5D"/>
    <w:rsid w:val="002C7F07"/>
    <w:rsid w:val="002D0564"/>
    <w:rsid w:val="002F5416"/>
    <w:rsid w:val="00306C13"/>
    <w:rsid w:val="00307344"/>
    <w:rsid w:val="00310838"/>
    <w:rsid w:val="00312D83"/>
    <w:rsid w:val="0034453E"/>
    <w:rsid w:val="0034772B"/>
    <w:rsid w:val="0035539D"/>
    <w:rsid w:val="00363BF6"/>
    <w:rsid w:val="00376354"/>
    <w:rsid w:val="00377F05"/>
    <w:rsid w:val="00382048"/>
    <w:rsid w:val="003C0228"/>
    <w:rsid w:val="003C0B2F"/>
    <w:rsid w:val="003C0E4F"/>
    <w:rsid w:val="003C4559"/>
    <w:rsid w:val="003D0391"/>
    <w:rsid w:val="003D13D1"/>
    <w:rsid w:val="003D6E51"/>
    <w:rsid w:val="003F6513"/>
    <w:rsid w:val="003F7544"/>
    <w:rsid w:val="004065AE"/>
    <w:rsid w:val="00407B82"/>
    <w:rsid w:val="00414818"/>
    <w:rsid w:val="00426993"/>
    <w:rsid w:val="00431CB6"/>
    <w:rsid w:val="0043241A"/>
    <w:rsid w:val="00437791"/>
    <w:rsid w:val="00443771"/>
    <w:rsid w:val="004458A5"/>
    <w:rsid w:val="00451609"/>
    <w:rsid w:val="00451F43"/>
    <w:rsid w:val="00456EBA"/>
    <w:rsid w:val="00457B32"/>
    <w:rsid w:val="004609A7"/>
    <w:rsid w:val="00463AC4"/>
    <w:rsid w:val="00470DDE"/>
    <w:rsid w:val="00473530"/>
    <w:rsid w:val="00476102"/>
    <w:rsid w:val="00476658"/>
    <w:rsid w:val="004848DC"/>
    <w:rsid w:val="00486C46"/>
    <w:rsid w:val="00492855"/>
    <w:rsid w:val="00497230"/>
    <w:rsid w:val="004A2710"/>
    <w:rsid w:val="004A629B"/>
    <w:rsid w:val="004B1C72"/>
    <w:rsid w:val="004C11DE"/>
    <w:rsid w:val="004C3F0B"/>
    <w:rsid w:val="004E1EBB"/>
    <w:rsid w:val="004E7424"/>
    <w:rsid w:val="00505919"/>
    <w:rsid w:val="00510487"/>
    <w:rsid w:val="005234DB"/>
    <w:rsid w:val="0052387A"/>
    <w:rsid w:val="005251F5"/>
    <w:rsid w:val="005302E2"/>
    <w:rsid w:val="00531601"/>
    <w:rsid w:val="0053785F"/>
    <w:rsid w:val="00540900"/>
    <w:rsid w:val="00547170"/>
    <w:rsid w:val="00547670"/>
    <w:rsid w:val="005509FE"/>
    <w:rsid w:val="00550E70"/>
    <w:rsid w:val="00552667"/>
    <w:rsid w:val="005643DE"/>
    <w:rsid w:val="005672CA"/>
    <w:rsid w:val="005A0184"/>
    <w:rsid w:val="005A07AF"/>
    <w:rsid w:val="005A0D4D"/>
    <w:rsid w:val="005A76C0"/>
    <w:rsid w:val="005B206F"/>
    <w:rsid w:val="005B53F4"/>
    <w:rsid w:val="005B62F0"/>
    <w:rsid w:val="005B78BE"/>
    <w:rsid w:val="005C1315"/>
    <w:rsid w:val="005C34EE"/>
    <w:rsid w:val="005C3CBA"/>
    <w:rsid w:val="005E31C1"/>
    <w:rsid w:val="005E4D81"/>
    <w:rsid w:val="005E5DA1"/>
    <w:rsid w:val="00610BC9"/>
    <w:rsid w:val="00611C7C"/>
    <w:rsid w:val="00614394"/>
    <w:rsid w:val="00622223"/>
    <w:rsid w:val="006242B6"/>
    <w:rsid w:val="00636DB2"/>
    <w:rsid w:val="006421E6"/>
    <w:rsid w:val="00651B19"/>
    <w:rsid w:val="0065202B"/>
    <w:rsid w:val="0067257C"/>
    <w:rsid w:val="00682350"/>
    <w:rsid w:val="0069078B"/>
    <w:rsid w:val="00695082"/>
    <w:rsid w:val="006B0276"/>
    <w:rsid w:val="006B43F3"/>
    <w:rsid w:val="006B5B42"/>
    <w:rsid w:val="006C55DA"/>
    <w:rsid w:val="006D4264"/>
    <w:rsid w:val="006F2E87"/>
    <w:rsid w:val="00701F14"/>
    <w:rsid w:val="00706757"/>
    <w:rsid w:val="007166FE"/>
    <w:rsid w:val="00721081"/>
    <w:rsid w:val="0072257D"/>
    <w:rsid w:val="00723B96"/>
    <w:rsid w:val="0073670E"/>
    <w:rsid w:val="00756C08"/>
    <w:rsid w:val="007625F4"/>
    <w:rsid w:val="00764A0A"/>
    <w:rsid w:val="0077157A"/>
    <w:rsid w:val="00784300"/>
    <w:rsid w:val="007929B8"/>
    <w:rsid w:val="00792E2F"/>
    <w:rsid w:val="007936E7"/>
    <w:rsid w:val="007947B9"/>
    <w:rsid w:val="0079624F"/>
    <w:rsid w:val="007B060D"/>
    <w:rsid w:val="007B60D8"/>
    <w:rsid w:val="007B7760"/>
    <w:rsid w:val="007B786E"/>
    <w:rsid w:val="007C46B0"/>
    <w:rsid w:val="007D63C1"/>
    <w:rsid w:val="007D6C02"/>
    <w:rsid w:val="007D7066"/>
    <w:rsid w:val="007E0A75"/>
    <w:rsid w:val="007F41A6"/>
    <w:rsid w:val="007F4853"/>
    <w:rsid w:val="007F63E9"/>
    <w:rsid w:val="00800E1A"/>
    <w:rsid w:val="00804C2E"/>
    <w:rsid w:val="00816656"/>
    <w:rsid w:val="00816792"/>
    <w:rsid w:val="00824389"/>
    <w:rsid w:val="0082614E"/>
    <w:rsid w:val="00853897"/>
    <w:rsid w:val="0086219E"/>
    <w:rsid w:val="00862215"/>
    <w:rsid w:val="00863492"/>
    <w:rsid w:val="00875B5D"/>
    <w:rsid w:val="0089141F"/>
    <w:rsid w:val="00895749"/>
    <w:rsid w:val="008A0D33"/>
    <w:rsid w:val="008A4772"/>
    <w:rsid w:val="008A4996"/>
    <w:rsid w:val="008B220B"/>
    <w:rsid w:val="008B4199"/>
    <w:rsid w:val="008B543D"/>
    <w:rsid w:val="008D22DB"/>
    <w:rsid w:val="00901E1C"/>
    <w:rsid w:val="009027DD"/>
    <w:rsid w:val="009078A8"/>
    <w:rsid w:val="009131DB"/>
    <w:rsid w:val="0092652B"/>
    <w:rsid w:val="00931F40"/>
    <w:rsid w:val="00935BFF"/>
    <w:rsid w:val="00936EE8"/>
    <w:rsid w:val="00940919"/>
    <w:rsid w:val="00941224"/>
    <w:rsid w:val="00951C51"/>
    <w:rsid w:val="009602BE"/>
    <w:rsid w:val="00997817"/>
    <w:rsid w:val="009A439A"/>
    <w:rsid w:val="009A6DA7"/>
    <w:rsid w:val="009B313F"/>
    <w:rsid w:val="009B4FC0"/>
    <w:rsid w:val="009C65F6"/>
    <w:rsid w:val="009C6D99"/>
    <w:rsid w:val="009C793B"/>
    <w:rsid w:val="009D747B"/>
    <w:rsid w:val="009E1A5C"/>
    <w:rsid w:val="009E2AB6"/>
    <w:rsid w:val="009F6DCE"/>
    <w:rsid w:val="00A0261D"/>
    <w:rsid w:val="00A268E2"/>
    <w:rsid w:val="00A26F27"/>
    <w:rsid w:val="00A31B52"/>
    <w:rsid w:val="00A36DA3"/>
    <w:rsid w:val="00A575FB"/>
    <w:rsid w:val="00A71815"/>
    <w:rsid w:val="00A73BD1"/>
    <w:rsid w:val="00A8112D"/>
    <w:rsid w:val="00A87B35"/>
    <w:rsid w:val="00A91E58"/>
    <w:rsid w:val="00A9237E"/>
    <w:rsid w:val="00A95AE7"/>
    <w:rsid w:val="00AB6D95"/>
    <w:rsid w:val="00AE48EC"/>
    <w:rsid w:val="00AF0EA3"/>
    <w:rsid w:val="00AF106F"/>
    <w:rsid w:val="00B07A84"/>
    <w:rsid w:val="00B147C3"/>
    <w:rsid w:val="00B162FA"/>
    <w:rsid w:val="00B244EE"/>
    <w:rsid w:val="00B3603D"/>
    <w:rsid w:val="00B37B16"/>
    <w:rsid w:val="00B4278E"/>
    <w:rsid w:val="00B44256"/>
    <w:rsid w:val="00B467B7"/>
    <w:rsid w:val="00B46A82"/>
    <w:rsid w:val="00B5641D"/>
    <w:rsid w:val="00B62261"/>
    <w:rsid w:val="00B631F1"/>
    <w:rsid w:val="00B639A4"/>
    <w:rsid w:val="00B76501"/>
    <w:rsid w:val="00B7744F"/>
    <w:rsid w:val="00B77739"/>
    <w:rsid w:val="00B8612B"/>
    <w:rsid w:val="00B910E4"/>
    <w:rsid w:val="00B913FB"/>
    <w:rsid w:val="00BB0CB3"/>
    <w:rsid w:val="00BB3F83"/>
    <w:rsid w:val="00BB5B8A"/>
    <w:rsid w:val="00BB659B"/>
    <w:rsid w:val="00BC1854"/>
    <w:rsid w:val="00BC3FD5"/>
    <w:rsid w:val="00BC568B"/>
    <w:rsid w:val="00BD07A2"/>
    <w:rsid w:val="00BD6AF6"/>
    <w:rsid w:val="00BE131E"/>
    <w:rsid w:val="00BE1F7E"/>
    <w:rsid w:val="00BE6024"/>
    <w:rsid w:val="00BF4EF6"/>
    <w:rsid w:val="00BF522D"/>
    <w:rsid w:val="00C03B65"/>
    <w:rsid w:val="00C04811"/>
    <w:rsid w:val="00C2038B"/>
    <w:rsid w:val="00C20A35"/>
    <w:rsid w:val="00C33142"/>
    <w:rsid w:val="00C46E7E"/>
    <w:rsid w:val="00C521FF"/>
    <w:rsid w:val="00C6336A"/>
    <w:rsid w:val="00C76120"/>
    <w:rsid w:val="00C837FF"/>
    <w:rsid w:val="00CA6775"/>
    <w:rsid w:val="00CA71A0"/>
    <w:rsid w:val="00CC054E"/>
    <w:rsid w:val="00CE6D47"/>
    <w:rsid w:val="00CF1832"/>
    <w:rsid w:val="00CF2613"/>
    <w:rsid w:val="00D02AF1"/>
    <w:rsid w:val="00D0335C"/>
    <w:rsid w:val="00D10217"/>
    <w:rsid w:val="00D10777"/>
    <w:rsid w:val="00D11919"/>
    <w:rsid w:val="00D21D50"/>
    <w:rsid w:val="00D26CA5"/>
    <w:rsid w:val="00D36BAD"/>
    <w:rsid w:val="00D403E5"/>
    <w:rsid w:val="00D56407"/>
    <w:rsid w:val="00D62AEB"/>
    <w:rsid w:val="00D63921"/>
    <w:rsid w:val="00D937EB"/>
    <w:rsid w:val="00D95419"/>
    <w:rsid w:val="00D95846"/>
    <w:rsid w:val="00DA33A7"/>
    <w:rsid w:val="00DA427F"/>
    <w:rsid w:val="00DB4B99"/>
    <w:rsid w:val="00DD5333"/>
    <w:rsid w:val="00DD6BE7"/>
    <w:rsid w:val="00DD74C8"/>
    <w:rsid w:val="00DE2001"/>
    <w:rsid w:val="00DF2799"/>
    <w:rsid w:val="00DF33D8"/>
    <w:rsid w:val="00DF4781"/>
    <w:rsid w:val="00E100B0"/>
    <w:rsid w:val="00E12773"/>
    <w:rsid w:val="00E12FBA"/>
    <w:rsid w:val="00E27153"/>
    <w:rsid w:val="00E303D0"/>
    <w:rsid w:val="00E31DF3"/>
    <w:rsid w:val="00E33439"/>
    <w:rsid w:val="00E335AA"/>
    <w:rsid w:val="00E33D3A"/>
    <w:rsid w:val="00E413FF"/>
    <w:rsid w:val="00E42536"/>
    <w:rsid w:val="00E527E4"/>
    <w:rsid w:val="00E562C0"/>
    <w:rsid w:val="00E745E0"/>
    <w:rsid w:val="00E86054"/>
    <w:rsid w:val="00E86731"/>
    <w:rsid w:val="00E874AE"/>
    <w:rsid w:val="00E90495"/>
    <w:rsid w:val="00E93A1A"/>
    <w:rsid w:val="00E966D3"/>
    <w:rsid w:val="00E96EE9"/>
    <w:rsid w:val="00ED3744"/>
    <w:rsid w:val="00ED6322"/>
    <w:rsid w:val="00EE2D30"/>
    <w:rsid w:val="00EE64D7"/>
    <w:rsid w:val="00EF054E"/>
    <w:rsid w:val="00EF37AE"/>
    <w:rsid w:val="00EF51CE"/>
    <w:rsid w:val="00EF686B"/>
    <w:rsid w:val="00F12897"/>
    <w:rsid w:val="00F129EA"/>
    <w:rsid w:val="00F1765E"/>
    <w:rsid w:val="00F22C08"/>
    <w:rsid w:val="00F318C1"/>
    <w:rsid w:val="00F357B4"/>
    <w:rsid w:val="00F377AA"/>
    <w:rsid w:val="00F416B9"/>
    <w:rsid w:val="00F42EA2"/>
    <w:rsid w:val="00F50F42"/>
    <w:rsid w:val="00F512AD"/>
    <w:rsid w:val="00F602AE"/>
    <w:rsid w:val="00F7115F"/>
    <w:rsid w:val="00F736E8"/>
    <w:rsid w:val="00F84092"/>
    <w:rsid w:val="00F86B07"/>
    <w:rsid w:val="00F86B3D"/>
    <w:rsid w:val="00F94D9C"/>
    <w:rsid w:val="00F97F91"/>
    <w:rsid w:val="00FA4F01"/>
    <w:rsid w:val="00FB31D1"/>
    <w:rsid w:val="00FB5BA5"/>
    <w:rsid w:val="00FD3888"/>
    <w:rsid w:val="00FD49F7"/>
    <w:rsid w:val="00FE0151"/>
    <w:rsid w:val="00FE33A9"/>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4772"/>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161">
      <w:bodyDiv w:val="1"/>
      <w:marLeft w:val="0"/>
      <w:marRight w:val="0"/>
      <w:marTop w:val="0"/>
      <w:marBottom w:val="0"/>
      <w:divBdr>
        <w:top w:val="none" w:sz="0" w:space="0" w:color="auto"/>
        <w:left w:val="none" w:sz="0" w:space="0" w:color="auto"/>
        <w:bottom w:val="none" w:sz="0" w:space="0" w:color="auto"/>
        <w:right w:val="none" w:sz="0" w:space="0" w:color="auto"/>
      </w:divBdr>
      <w:divsChild>
        <w:div w:id="922644338">
          <w:marLeft w:val="0"/>
          <w:marRight w:val="0"/>
          <w:marTop w:val="0"/>
          <w:marBottom w:val="0"/>
          <w:divBdr>
            <w:top w:val="none" w:sz="0" w:space="0" w:color="auto"/>
            <w:left w:val="none" w:sz="0" w:space="0" w:color="auto"/>
            <w:bottom w:val="none" w:sz="0" w:space="0" w:color="auto"/>
            <w:right w:val="none" w:sz="0" w:space="0" w:color="auto"/>
          </w:divBdr>
          <w:divsChild>
            <w:div w:id="1605964873">
              <w:marLeft w:val="0"/>
              <w:marRight w:val="0"/>
              <w:marTop w:val="0"/>
              <w:marBottom w:val="0"/>
              <w:divBdr>
                <w:top w:val="none" w:sz="0" w:space="0" w:color="auto"/>
                <w:left w:val="none" w:sz="0" w:space="0" w:color="auto"/>
                <w:bottom w:val="none" w:sz="0" w:space="0" w:color="auto"/>
                <w:right w:val="none" w:sz="0" w:space="0" w:color="auto"/>
              </w:divBdr>
              <w:divsChild>
                <w:div w:id="15261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6491">
      <w:bodyDiv w:val="1"/>
      <w:marLeft w:val="0"/>
      <w:marRight w:val="0"/>
      <w:marTop w:val="0"/>
      <w:marBottom w:val="0"/>
      <w:divBdr>
        <w:top w:val="none" w:sz="0" w:space="0" w:color="auto"/>
        <w:left w:val="none" w:sz="0" w:space="0" w:color="auto"/>
        <w:bottom w:val="none" w:sz="0" w:space="0" w:color="auto"/>
        <w:right w:val="none" w:sz="0" w:space="0" w:color="auto"/>
      </w:divBdr>
      <w:divsChild>
        <w:div w:id="203252830">
          <w:marLeft w:val="0"/>
          <w:marRight w:val="0"/>
          <w:marTop w:val="0"/>
          <w:marBottom w:val="0"/>
          <w:divBdr>
            <w:top w:val="none" w:sz="0" w:space="0" w:color="auto"/>
            <w:left w:val="none" w:sz="0" w:space="0" w:color="auto"/>
            <w:bottom w:val="none" w:sz="0" w:space="0" w:color="auto"/>
            <w:right w:val="none" w:sz="0" w:space="0" w:color="auto"/>
          </w:divBdr>
          <w:divsChild>
            <w:div w:id="115562519">
              <w:marLeft w:val="0"/>
              <w:marRight w:val="0"/>
              <w:marTop w:val="0"/>
              <w:marBottom w:val="0"/>
              <w:divBdr>
                <w:top w:val="none" w:sz="0" w:space="0" w:color="auto"/>
                <w:left w:val="none" w:sz="0" w:space="0" w:color="auto"/>
                <w:bottom w:val="none" w:sz="0" w:space="0" w:color="auto"/>
                <w:right w:val="none" w:sz="0" w:space="0" w:color="auto"/>
              </w:divBdr>
              <w:divsChild>
                <w:div w:id="9012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76143372">
      <w:bodyDiv w:val="1"/>
      <w:marLeft w:val="0"/>
      <w:marRight w:val="0"/>
      <w:marTop w:val="0"/>
      <w:marBottom w:val="0"/>
      <w:divBdr>
        <w:top w:val="none" w:sz="0" w:space="0" w:color="auto"/>
        <w:left w:val="none" w:sz="0" w:space="0" w:color="auto"/>
        <w:bottom w:val="none" w:sz="0" w:space="0" w:color="auto"/>
        <w:right w:val="none" w:sz="0" w:space="0" w:color="auto"/>
      </w:divBdr>
      <w:divsChild>
        <w:div w:id="2132438882">
          <w:marLeft w:val="0"/>
          <w:marRight w:val="0"/>
          <w:marTop w:val="0"/>
          <w:marBottom w:val="0"/>
          <w:divBdr>
            <w:top w:val="none" w:sz="0" w:space="0" w:color="auto"/>
            <w:left w:val="none" w:sz="0" w:space="0" w:color="auto"/>
            <w:bottom w:val="none" w:sz="0" w:space="0" w:color="auto"/>
            <w:right w:val="none" w:sz="0" w:space="0" w:color="auto"/>
          </w:divBdr>
          <w:divsChild>
            <w:div w:id="1060639708">
              <w:marLeft w:val="0"/>
              <w:marRight w:val="0"/>
              <w:marTop w:val="0"/>
              <w:marBottom w:val="0"/>
              <w:divBdr>
                <w:top w:val="none" w:sz="0" w:space="0" w:color="auto"/>
                <w:left w:val="none" w:sz="0" w:space="0" w:color="auto"/>
                <w:bottom w:val="none" w:sz="0" w:space="0" w:color="auto"/>
                <w:right w:val="none" w:sz="0" w:space="0" w:color="auto"/>
              </w:divBdr>
              <w:divsChild>
                <w:div w:id="11756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969364441">
      <w:bodyDiv w:val="1"/>
      <w:marLeft w:val="0"/>
      <w:marRight w:val="0"/>
      <w:marTop w:val="0"/>
      <w:marBottom w:val="0"/>
      <w:divBdr>
        <w:top w:val="none" w:sz="0" w:space="0" w:color="auto"/>
        <w:left w:val="none" w:sz="0" w:space="0" w:color="auto"/>
        <w:bottom w:val="none" w:sz="0" w:space="0" w:color="auto"/>
        <w:right w:val="none" w:sz="0" w:space="0" w:color="auto"/>
      </w:divBdr>
      <w:divsChild>
        <w:div w:id="699666258">
          <w:marLeft w:val="0"/>
          <w:marRight w:val="0"/>
          <w:marTop w:val="0"/>
          <w:marBottom w:val="0"/>
          <w:divBdr>
            <w:top w:val="none" w:sz="0" w:space="0" w:color="auto"/>
            <w:left w:val="none" w:sz="0" w:space="0" w:color="auto"/>
            <w:bottom w:val="none" w:sz="0" w:space="0" w:color="auto"/>
            <w:right w:val="none" w:sz="0" w:space="0" w:color="auto"/>
          </w:divBdr>
          <w:divsChild>
            <w:div w:id="2032754792">
              <w:marLeft w:val="0"/>
              <w:marRight w:val="0"/>
              <w:marTop w:val="0"/>
              <w:marBottom w:val="0"/>
              <w:divBdr>
                <w:top w:val="none" w:sz="0" w:space="0" w:color="auto"/>
                <w:left w:val="none" w:sz="0" w:space="0" w:color="auto"/>
                <w:bottom w:val="none" w:sz="0" w:space="0" w:color="auto"/>
                <w:right w:val="none" w:sz="0" w:space="0" w:color="auto"/>
              </w:divBdr>
              <w:divsChild>
                <w:div w:id="17970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6859">
      <w:bodyDiv w:val="1"/>
      <w:marLeft w:val="0"/>
      <w:marRight w:val="0"/>
      <w:marTop w:val="0"/>
      <w:marBottom w:val="0"/>
      <w:divBdr>
        <w:top w:val="none" w:sz="0" w:space="0" w:color="auto"/>
        <w:left w:val="none" w:sz="0" w:space="0" w:color="auto"/>
        <w:bottom w:val="none" w:sz="0" w:space="0" w:color="auto"/>
        <w:right w:val="none" w:sz="0" w:space="0" w:color="auto"/>
      </w:divBdr>
      <w:divsChild>
        <w:div w:id="1387795652">
          <w:marLeft w:val="0"/>
          <w:marRight w:val="0"/>
          <w:marTop w:val="0"/>
          <w:marBottom w:val="0"/>
          <w:divBdr>
            <w:top w:val="none" w:sz="0" w:space="0" w:color="auto"/>
            <w:left w:val="none" w:sz="0" w:space="0" w:color="auto"/>
            <w:bottom w:val="none" w:sz="0" w:space="0" w:color="auto"/>
            <w:right w:val="none" w:sz="0" w:space="0" w:color="auto"/>
          </w:divBdr>
          <w:divsChild>
            <w:div w:id="336661463">
              <w:marLeft w:val="0"/>
              <w:marRight w:val="0"/>
              <w:marTop w:val="0"/>
              <w:marBottom w:val="0"/>
              <w:divBdr>
                <w:top w:val="none" w:sz="0" w:space="0" w:color="auto"/>
                <w:left w:val="none" w:sz="0" w:space="0" w:color="auto"/>
                <w:bottom w:val="none" w:sz="0" w:space="0" w:color="auto"/>
                <w:right w:val="none" w:sz="0" w:space="0" w:color="auto"/>
              </w:divBdr>
              <w:divsChild>
                <w:div w:id="4769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32279551">
      <w:bodyDiv w:val="1"/>
      <w:marLeft w:val="0"/>
      <w:marRight w:val="0"/>
      <w:marTop w:val="0"/>
      <w:marBottom w:val="0"/>
      <w:divBdr>
        <w:top w:val="none" w:sz="0" w:space="0" w:color="auto"/>
        <w:left w:val="none" w:sz="0" w:space="0" w:color="auto"/>
        <w:bottom w:val="none" w:sz="0" w:space="0" w:color="auto"/>
        <w:right w:val="none" w:sz="0" w:space="0" w:color="auto"/>
      </w:divBdr>
      <w:divsChild>
        <w:div w:id="629937135">
          <w:marLeft w:val="0"/>
          <w:marRight w:val="0"/>
          <w:marTop w:val="0"/>
          <w:marBottom w:val="0"/>
          <w:divBdr>
            <w:top w:val="none" w:sz="0" w:space="0" w:color="auto"/>
            <w:left w:val="none" w:sz="0" w:space="0" w:color="auto"/>
            <w:bottom w:val="none" w:sz="0" w:space="0" w:color="auto"/>
            <w:right w:val="none" w:sz="0" w:space="0" w:color="auto"/>
          </w:divBdr>
          <w:divsChild>
            <w:div w:id="1362366413">
              <w:marLeft w:val="0"/>
              <w:marRight w:val="0"/>
              <w:marTop w:val="0"/>
              <w:marBottom w:val="0"/>
              <w:divBdr>
                <w:top w:val="none" w:sz="0" w:space="0" w:color="auto"/>
                <w:left w:val="none" w:sz="0" w:space="0" w:color="auto"/>
                <w:bottom w:val="none" w:sz="0" w:space="0" w:color="auto"/>
                <w:right w:val="none" w:sz="0" w:space="0" w:color="auto"/>
              </w:divBdr>
              <w:divsChild>
                <w:div w:id="1545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2144">
      <w:bodyDiv w:val="1"/>
      <w:marLeft w:val="0"/>
      <w:marRight w:val="0"/>
      <w:marTop w:val="0"/>
      <w:marBottom w:val="0"/>
      <w:divBdr>
        <w:top w:val="none" w:sz="0" w:space="0" w:color="auto"/>
        <w:left w:val="none" w:sz="0" w:space="0" w:color="auto"/>
        <w:bottom w:val="none" w:sz="0" w:space="0" w:color="auto"/>
        <w:right w:val="none" w:sz="0" w:space="0" w:color="auto"/>
      </w:divBdr>
      <w:divsChild>
        <w:div w:id="26681361">
          <w:marLeft w:val="0"/>
          <w:marRight w:val="0"/>
          <w:marTop w:val="0"/>
          <w:marBottom w:val="0"/>
          <w:divBdr>
            <w:top w:val="none" w:sz="0" w:space="0" w:color="auto"/>
            <w:left w:val="none" w:sz="0" w:space="0" w:color="auto"/>
            <w:bottom w:val="none" w:sz="0" w:space="0" w:color="auto"/>
            <w:right w:val="none" w:sz="0" w:space="0" w:color="auto"/>
          </w:divBdr>
          <w:divsChild>
            <w:div w:id="366300419">
              <w:marLeft w:val="0"/>
              <w:marRight w:val="0"/>
              <w:marTop w:val="0"/>
              <w:marBottom w:val="0"/>
              <w:divBdr>
                <w:top w:val="none" w:sz="0" w:space="0" w:color="auto"/>
                <w:left w:val="none" w:sz="0" w:space="0" w:color="auto"/>
                <w:bottom w:val="none" w:sz="0" w:space="0" w:color="auto"/>
                <w:right w:val="none" w:sz="0" w:space="0" w:color="auto"/>
              </w:divBdr>
              <w:divsChild>
                <w:div w:id="20028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575891923">
      <w:bodyDiv w:val="1"/>
      <w:marLeft w:val="0"/>
      <w:marRight w:val="0"/>
      <w:marTop w:val="0"/>
      <w:marBottom w:val="0"/>
      <w:divBdr>
        <w:top w:val="none" w:sz="0" w:space="0" w:color="auto"/>
        <w:left w:val="none" w:sz="0" w:space="0" w:color="auto"/>
        <w:bottom w:val="none" w:sz="0" w:space="0" w:color="auto"/>
        <w:right w:val="none" w:sz="0" w:space="0" w:color="auto"/>
      </w:divBdr>
      <w:divsChild>
        <w:div w:id="1394347485">
          <w:marLeft w:val="0"/>
          <w:marRight w:val="0"/>
          <w:marTop w:val="0"/>
          <w:marBottom w:val="0"/>
          <w:divBdr>
            <w:top w:val="none" w:sz="0" w:space="0" w:color="auto"/>
            <w:left w:val="none" w:sz="0" w:space="0" w:color="auto"/>
            <w:bottom w:val="none" w:sz="0" w:space="0" w:color="auto"/>
            <w:right w:val="none" w:sz="0" w:space="0" w:color="auto"/>
          </w:divBdr>
          <w:divsChild>
            <w:div w:id="1669670803">
              <w:marLeft w:val="0"/>
              <w:marRight w:val="0"/>
              <w:marTop w:val="0"/>
              <w:marBottom w:val="0"/>
              <w:divBdr>
                <w:top w:val="none" w:sz="0" w:space="0" w:color="auto"/>
                <w:left w:val="none" w:sz="0" w:space="0" w:color="auto"/>
                <w:bottom w:val="none" w:sz="0" w:space="0" w:color="auto"/>
                <w:right w:val="none" w:sz="0" w:space="0" w:color="auto"/>
              </w:divBdr>
              <w:divsChild>
                <w:div w:id="544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34893558">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074114132">
      <w:bodyDiv w:val="1"/>
      <w:marLeft w:val="0"/>
      <w:marRight w:val="0"/>
      <w:marTop w:val="0"/>
      <w:marBottom w:val="0"/>
      <w:divBdr>
        <w:top w:val="none" w:sz="0" w:space="0" w:color="auto"/>
        <w:left w:val="none" w:sz="0" w:space="0" w:color="auto"/>
        <w:bottom w:val="none" w:sz="0" w:space="0" w:color="auto"/>
        <w:right w:val="none" w:sz="0" w:space="0" w:color="auto"/>
      </w:divBdr>
      <w:divsChild>
        <w:div w:id="779421886">
          <w:marLeft w:val="0"/>
          <w:marRight w:val="0"/>
          <w:marTop w:val="0"/>
          <w:marBottom w:val="0"/>
          <w:divBdr>
            <w:top w:val="none" w:sz="0" w:space="0" w:color="auto"/>
            <w:left w:val="none" w:sz="0" w:space="0" w:color="auto"/>
            <w:bottom w:val="none" w:sz="0" w:space="0" w:color="auto"/>
            <w:right w:val="none" w:sz="0" w:space="0" w:color="auto"/>
          </w:divBdr>
          <w:divsChild>
            <w:div w:id="1753550563">
              <w:marLeft w:val="0"/>
              <w:marRight w:val="0"/>
              <w:marTop w:val="0"/>
              <w:marBottom w:val="0"/>
              <w:divBdr>
                <w:top w:val="none" w:sz="0" w:space="0" w:color="auto"/>
                <w:left w:val="none" w:sz="0" w:space="0" w:color="auto"/>
                <w:bottom w:val="none" w:sz="0" w:space="0" w:color="auto"/>
                <w:right w:val="none" w:sz="0" w:space="0" w:color="auto"/>
              </w:divBdr>
              <w:divsChild>
                <w:div w:id="538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brina.meyer@glam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mo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mox.com/de/human-centric-ligh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amox.com/de/lichtmanagementsysteme" TargetMode="External"/><Relationship Id="rId4" Type="http://schemas.openxmlformats.org/officeDocument/2006/relationships/settings" Target="settings.xml"/><Relationship Id="rId9" Type="http://schemas.openxmlformats.org/officeDocument/2006/relationships/hyperlink" Target="https://glamox.com/de/products/i10" TargetMode="External"/><Relationship Id="rId14" Type="http://schemas.openxmlformats.org/officeDocument/2006/relationships/hyperlink" Target="mailto:s.winter@profil-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E9E7-6284-9D49-A15A-C16D7A7D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2019-11-20T16:51:00Z</dcterms:created>
  <dcterms:modified xsi:type="dcterms:W3CDTF">2019-11-20T16:51:00Z</dcterms:modified>
</cp:coreProperties>
</file>