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DC26F6" w:rsidRDefault="00273C48" w:rsidP="00B631F1">
      <w:pPr>
        <w:spacing w:before="120" w:line="360" w:lineRule="auto"/>
        <w:rPr>
          <w:rFonts w:ascii="Corbel" w:hAnsi="Corbel" w:cstheme="minorHAnsi"/>
          <w:sz w:val="24"/>
          <w:szCs w:val="24"/>
        </w:rPr>
      </w:pPr>
      <w:r w:rsidRPr="00B35999">
        <w:rPr>
          <w:rFonts w:ascii="Corbel" w:hAnsi="Corbel" w:cstheme="minorHAnsi"/>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DC26F6">
        <w:rPr>
          <w:rFonts w:ascii="Corbel" w:hAnsi="Corbel" w:cstheme="minorHAnsi"/>
          <w:sz w:val="24"/>
          <w:szCs w:val="24"/>
        </w:rPr>
        <w:t>Presseinformation</w:t>
      </w:r>
    </w:p>
    <w:p w14:paraId="7B4F67D8" w14:textId="77777777" w:rsidR="007929B8" w:rsidRPr="00DC26F6" w:rsidRDefault="007929B8" w:rsidP="00B631F1">
      <w:pPr>
        <w:spacing w:line="360" w:lineRule="auto"/>
        <w:rPr>
          <w:rFonts w:ascii="Corbel" w:hAnsi="Corbel" w:cstheme="minorHAnsi"/>
        </w:rPr>
      </w:pPr>
    </w:p>
    <w:p w14:paraId="304FD284" w14:textId="56370A1D" w:rsidR="00B631F1" w:rsidRDefault="00B631F1" w:rsidP="00B631F1">
      <w:pPr>
        <w:spacing w:line="360" w:lineRule="auto"/>
        <w:rPr>
          <w:rFonts w:ascii="Corbel" w:hAnsi="Corbel" w:cstheme="minorHAnsi"/>
        </w:rPr>
      </w:pPr>
    </w:p>
    <w:p w14:paraId="188BD966" w14:textId="77777777" w:rsidR="00335767" w:rsidRPr="00DC26F6" w:rsidRDefault="00335767" w:rsidP="00B631F1">
      <w:pPr>
        <w:spacing w:line="360" w:lineRule="auto"/>
        <w:rPr>
          <w:rFonts w:ascii="Corbel" w:hAnsi="Corbel" w:cstheme="minorHAnsi"/>
        </w:rPr>
      </w:pPr>
    </w:p>
    <w:p w14:paraId="6C3BBE3F" w14:textId="2D795A14" w:rsidR="00AC61E2" w:rsidRPr="00DC26F6" w:rsidRDefault="00C11617" w:rsidP="00AC61E2">
      <w:pPr>
        <w:widowControl w:val="0"/>
        <w:tabs>
          <w:tab w:val="left" w:pos="7104"/>
        </w:tabs>
        <w:autoSpaceDE w:val="0"/>
        <w:autoSpaceDN w:val="0"/>
        <w:adjustRightInd w:val="0"/>
        <w:spacing w:after="60" w:line="360" w:lineRule="auto"/>
        <w:rPr>
          <w:rFonts w:ascii="Corbel" w:eastAsia="Times New Roman" w:hAnsi="Corbel" w:cstheme="minorHAnsi"/>
          <w:b/>
          <w:color w:val="000000"/>
          <w:spacing w:val="8"/>
          <w:kern w:val="36"/>
          <w:sz w:val="32"/>
          <w:szCs w:val="32"/>
        </w:rPr>
      </w:pPr>
      <w:bookmarkStart w:id="0" w:name="OLE_LINK1"/>
      <w:bookmarkStart w:id="1" w:name="OLE_LINK2"/>
      <w:r w:rsidRPr="00DC26F6">
        <w:rPr>
          <w:rFonts w:ascii="Corbel" w:eastAsia="Times New Roman" w:hAnsi="Corbel" w:cstheme="minorHAnsi"/>
          <w:b/>
          <w:color w:val="000000"/>
          <w:spacing w:val="8"/>
          <w:kern w:val="36"/>
          <w:sz w:val="32"/>
          <w:szCs w:val="32"/>
        </w:rPr>
        <w:t xml:space="preserve">Glamox </w:t>
      </w:r>
      <w:proofErr w:type="spellStart"/>
      <w:r w:rsidR="008D714A">
        <w:rPr>
          <w:rFonts w:ascii="Corbel" w:eastAsia="Times New Roman" w:hAnsi="Corbel" w:cstheme="minorHAnsi"/>
          <w:b/>
          <w:color w:val="000000"/>
          <w:spacing w:val="8"/>
          <w:kern w:val="36"/>
          <w:sz w:val="32"/>
          <w:szCs w:val="32"/>
        </w:rPr>
        <w:t>Leuchte</w:t>
      </w:r>
      <w:r w:rsidR="004E5C71">
        <w:rPr>
          <w:rFonts w:ascii="Corbel" w:eastAsia="Times New Roman" w:hAnsi="Corbel" w:cstheme="minorHAnsi"/>
          <w:b/>
          <w:color w:val="000000"/>
          <w:spacing w:val="8"/>
          <w:kern w:val="36"/>
          <w:sz w:val="32"/>
          <w:szCs w:val="32"/>
        </w:rPr>
        <w:t>n</w:t>
      </w:r>
      <w:proofErr w:type="spellEnd"/>
      <w:r w:rsidR="008D714A">
        <w:rPr>
          <w:rFonts w:ascii="Corbel" w:eastAsia="Times New Roman" w:hAnsi="Corbel" w:cstheme="minorHAnsi"/>
          <w:b/>
          <w:color w:val="000000"/>
          <w:spacing w:val="8"/>
          <w:kern w:val="36"/>
          <w:sz w:val="32"/>
          <w:szCs w:val="32"/>
        </w:rPr>
        <w:t xml:space="preserve"> </w:t>
      </w:r>
      <w:proofErr w:type="spellStart"/>
      <w:r w:rsidR="004E5C71">
        <w:rPr>
          <w:rFonts w:ascii="Corbel" w:eastAsia="Times New Roman" w:hAnsi="Corbel" w:cstheme="minorHAnsi"/>
          <w:b/>
          <w:color w:val="000000"/>
          <w:spacing w:val="8"/>
          <w:kern w:val="36"/>
          <w:sz w:val="32"/>
          <w:szCs w:val="32"/>
        </w:rPr>
        <w:t>im</w:t>
      </w:r>
      <w:proofErr w:type="spellEnd"/>
      <w:r w:rsidR="004E5C71">
        <w:rPr>
          <w:rFonts w:ascii="Corbel" w:eastAsia="Times New Roman" w:hAnsi="Corbel" w:cstheme="minorHAnsi"/>
          <w:b/>
          <w:color w:val="000000"/>
          <w:spacing w:val="8"/>
          <w:kern w:val="36"/>
          <w:sz w:val="32"/>
          <w:szCs w:val="32"/>
        </w:rPr>
        <w:t xml:space="preserve"> Test </w:t>
      </w:r>
      <w:r w:rsidR="00444289">
        <w:rPr>
          <w:rFonts w:ascii="Corbel" w:eastAsia="Times New Roman" w:hAnsi="Corbel" w:cstheme="minorHAnsi"/>
          <w:b/>
          <w:color w:val="000000"/>
          <w:spacing w:val="8"/>
          <w:kern w:val="36"/>
          <w:sz w:val="32"/>
          <w:szCs w:val="32"/>
        </w:rPr>
        <w:t>des</w:t>
      </w:r>
      <w:r w:rsidR="008D714A">
        <w:rPr>
          <w:rFonts w:ascii="Corbel" w:eastAsia="Times New Roman" w:hAnsi="Corbel" w:cstheme="minorHAnsi"/>
          <w:b/>
          <w:color w:val="000000"/>
          <w:spacing w:val="8"/>
          <w:kern w:val="36"/>
          <w:sz w:val="32"/>
          <w:szCs w:val="32"/>
        </w:rPr>
        <w:t xml:space="preserve"> </w:t>
      </w:r>
      <w:proofErr w:type="spellStart"/>
      <w:r w:rsidR="008D714A">
        <w:rPr>
          <w:rFonts w:ascii="Corbel" w:eastAsia="Times New Roman" w:hAnsi="Corbel" w:cstheme="minorHAnsi"/>
          <w:b/>
          <w:color w:val="000000"/>
          <w:spacing w:val="8"/>
          <w:kern w:val="36"/>
          <w:sz w:val="32"/>
          <w:szCs w:val="32"/>
        </w:rPr>
        <w:t>reinsten</w:t>
      </w:r>
      <w:proofErr w:type="spellEnd"/>
      <w:r w:rsidR="008D714A">
        <w:rPr>
          <w:rFonts w:ascii="Corbel" w:eastAsia="Times New Roman" w:hAnsi="Corbel" w:cstheme="minorHAnsi"/>
          <w:b/>
          <w:color w:val="000000"/>
          <w:spacing w:val="8"/>
          <w:kern w:val="36"/>
          <w:sz w:val="32"/>
          <w:szCs w:val="32"/>
        </w:rPr>
        <w:t xml:space="preserve"> </w:t>
      </w:r>
      <w:proofErr w:type="spellStart"/>
      <w:r w:rsidR="008D714A">
        <w:rPr>
          <w:rFonts w:ascii="Corbel" w:eastAsia="Times New Roman" w:hAnsi="Corbel" w:cstheme="minorHAnsi"/>
          <w:b/>
          <w:color w:val="000000"/>
          <w:spacing w:val="8"/>
          <w:kern w:val="36"/>
          <w:sz w:val="32"/>
          <w:szCs w:val="32"/>
        </w:rPr>
        <w:t>Reinraum</w:t>
      </w:r>
      <w:r w:rsidR="0066732F">
        <w:rPr>
          <w:rFonts w:ascii="Corbel" w:eastAsia="Times New Roman" w:hAnsi="Corbel" w:cstheme="minorHAnsi"/>
          <w:b/>
          <w:color w:val="000000"/>
          <w:spacing w:val="8"/>
          <w:kern w:val="36"/>
          <w:sz w:val="32"/>
          <w:szCs w:val="32"/>
        </w:rPr>
        <w:t>s</w:t>
      </w:r>
      <w:proofErr w:type="spellEnd"/>
      <w:r w:rsidR="008D714A">
        <w:rPr>
          <w:rFonts w:ascii="Corbel" w:eastAsia="Times New Roman" w:hAnsi="Corbel" w:cstheme="minorHAnsi"/>
          <w:b/>
          <w:color w:val="000000"/>
          <w:spacing w:val="8"/>
          <w:kern w:val="36"/>
          <w:sz w:val="32"/>
          <w:szCs w:val="32"/>
        </w:rPr>
        <w:t xml:space="preserve"> der Welt</w:t>
      </w:r>
    </w:p>
    <w:p w14:paraId="4AFE6F99" w14:textId="6DA7CF40" w:rsidR="00AC61E2" w:rsidRPr="00B35999" w:rsidRDefault="00A452AD" w:rsidP="007D54CE">
      <w:pPr>
        <w:widowControl w:val="0"/>
        <w:autoSpaceDE w:val="0"/>
        <w:autoSpaceDN w:val="0"/>
        <w:adjustRightInd w:val="0"/>
        <w:spacing w:after="60" w:line="360" w:lineRule="auto"/>
        <w:jc w:val="both"/>
        <w:rPr>
          <w:rFonts w:ascii="Corbel" w:eastAsia="Times New Roman" w:hAnsi="Corbel" w:cstheme="minorHAnsi"/>
          <w:i/>
          <w:color w:val="000000"/>
          <w:spacing w:val="8"/>
          <w:kern w:val="36"/>
          <w:sz w:val="24"/>
          <w:szCs w:val="24"/>
          <w:lang w:val="de-DE"/>
        </w:rPr>
      </w:pPr>
      <w:r>
        <w:rPr>
          <w:rFonts w:ascii="Corbel" w:eastAsia="Times New Roman" w:hAnsi="Corbel" w:cstheme="minorHAnsi"/>
          <w:i/>
          <w:color w:val="000000"/>
          <w:spacing w:val="8"/>
          <w:kern w:val="36"/>
          <w:sz w:val="24"/>
          <w:szCs w:val="24"/>
          <w:lang w:val="de-DE"/>
        </w:rPr>
        <w:t xml:space="preserve">Institut </w:t>
      </w:r>
      <w:r w:rsidR="007D54CE">
        <w:rPr>
          <w:rFonts w:ascii="Corbel" w:eastAsia="Times New Roman" w:hAnsi="Corbel" w:cstheme="minorHAnsi"/>
          <w:i/>
          <w:color w:val="000000"/>
          <w:spacing w:val="8"/>
          <w:kern w:val="36"/>
          <w:sz w:val="24"/>
          <w:szCs w:val="24"/>
          <w:lang w:val="de-DE"/>
        </w:rPr>
        <w:t xml:space="preserve">Fraunhofer IPA, Abteilung </w:t>
      </w:r>
      <w:proofErr w:type="spellStart"/>
      <w:r w:rsidR="007D54CE">
        <w:rPr>
          <w:rFonts w:ascii="Corbel" w:eastAsia="Times New Roman" w:hAnsi="Corbel" w:cstheme="minorHAnsi"/>
          <w:i/>
          <w:color w:val="000000"/>
          <w:spacing w:val="8"/>
          <w:kern w:val="36"/>
          <w:sz w:val="24"/>
          <w:szCs w:val="24"/>
          <w:lang w:val="de-DE"/>
        </w:rPr>
        <w:t>Reinst</w:t>
      </w:r>
      <w:proofErr w:type="spellEnd"/>
      <w:r w:rsidR="007D54CE">
        <w:rPr>
          <w:rFonts w:ascii="Corbel" w:eastAsia="Times New Roman" w:hAnsi="Corbel" w:cstheme="minorHAnsi"/>
          <w:i/>
          <w:color w:val="000000"/>
          <w:spacing w:val="8"/>
          <w:kern w:val="36"/>
          <w:sz w:val="24"/>
          <w:szCs w:val="24"/>
          <w:lang w:val="de-DE"/>
        </w:rPr>
        <w:t>- und Mikroproduktion, bestätigt Qualität der Reinraumleuchten von Glamox</w:t>
      </w:r>
    </w:p>
    <w:p w14:paraId="7DE0BF3D" w14:textId="1F7287CB" w:rsidR="00E74D8F" w:rsidRDefault="00AC61E2" w:rsidP="004D4BB3">
      <w:pPr>
        <w:widowControl w:val="0"/>
        <w:autoSpaceDE w:val="0"/>
        <w:autoSpaceDN w:val="0"/>
        <w:adjustRightInd w:val="0"/>
        <w:spacing w:after="120" w:line="360" w:lineRule="auto"/>
        <w:jc w:val="both"/>
        <w:rPr>
          <w:rFonts w:ascii="Corbel" w:hAnsi="Corbel" w:cstheme="minorHAnsi"/>
          <w:lang w:val="de-DE"/>
        </w:rPr>
      </w:pPr>
      <w:r w:rsidRPr="004069FC">
        <w:rPr>
          <w:rFonts w:ascii="Corbel" w:hAnsi="Corbel" w:cstheme="minorHAnsi"/>
          <w:b/>
          <w:lang w:val="de-DE"/>
        </w:rPr>
        <w:t xml:space="preserve">Hildesheim, </w:t>
      </w:r>
      <w:r w:rsidR="005953C0">
        <w:rPr>
          <w:rFonts w:ascii="Corbel" w:hAnsi="Corbel" w:cstheme="minorHAnsi"/>
          <w:b/>
          <w:lang w:val="de-DE"/>
        </w:rPr>
        <w:t>3</w:t>
      </w:r>
      <w:r w:rsidR="00326248">
        <w:rPr>
          <w:rFonts w:ascii="Corbel" w:hAnsi="Corbel" w:cstheme="minorHAnsi"/>
          <w:b/>
          <w:lang w:val="de-DE"/>
        </w:rPr>
        <w:t>1</w:t>
      </w:r>
      <w:r w:rsidRPr="004069FC">
        <w:rPr>
          <w:rFonts w:ascii="Corbel" w:hAnsi="Corbel" w:cstheme="minorHAnsi"/>
          <w:b/>
          <w:lang w:val="de-DE"/>
        </w:rPr>
        <w:t xml:space="preserve">. </w:t>
      </w:r>
      <w:r w:rsidR="00B820E3">
        <w:rPr>
          <w:rFonts w:ascii="Corbel" w:hAnsi="Corbel" w:cstheme="minorHAnsi"/>
          <w:b/>
          <w:lang w:val="de-DE"/>
        </w:rPr>
        <w:t>Ju</w:t>
      </w:r>
      <w:r w:rsidR="00DF11E8">
        <w:rPr>
          <w:rFonts w:ascii="Corbel" w:hAnsi="Corbel" w:cstheme="minorHAnsi"/>
          <w:b/>
          <w:lang w:val="de-DE"/>
        </w:rPr>
        <w:t>l</w:t>
      </w:r>
      <w:r w:rsidR="00B820E3">
        <w:rPr>
          <w:rFonts w:ascii="Corbel" w:hAnsi="Corbel" w:cstheme="minorHAnsi"/>
          <w:b/>
          <w:lang w:val="de-DE"/>
        </w:rPr>
        <w:t>i</w:t>
      </w:r>
      <w:r w:rsidRPr="004069FC">
        <w:rPr>
          <w:rFonts w:ascii="Corbel" w:hAnsi="Corbel" w:cstheme="minorHAnsi"/>
          <w:b/>
          <w:lang w:val="de-DE"/>
        </w:rPr>
        <w:t xml:space="preserve"> 2019</w:t>
      </w:r>
      <w:r w:rsidRPr="004069FC">
        <w:rPr>
          <w:rFonts w:ascii="Corbel" w:hAnsi="Corbel" w:cstheme="minorHAnsi"/>
          <w:lang w:val="de-DE"/>
        </w:rPr>
        <w:t xml:space="preserve"> – </w:t>
      </w:r>
      <w:r w:rsidR="00E74D8F">
        <w:rPr>
          <w:rFonts w:ascii="Corbel" w:hAnsi="Corbel" w:cstheme="minorHAnsi"/>
          <w:lang w:val="de-DE"/>
        </w:rPr>
        <w:t xml:space="preserve">Glamox bietet spezielle </w:t>
      </w:r>
      <w:r w:rsidR="00E74D8F">
        <w:rPr>
          <w:rFonts w:ascii="Corbel" w:eastAsia="Times New Roman" w:hAnsi="Corbel" w:cstheme="minorHAnsi"/>
          <w:color w:val="000000"/>
          <w:spacing w:val="8"/>
          <w:kern w:val="36"/>
          <w:lang w:val="de-DE"/>
        </w:rPr>
        <w:t>Beleuchtung</w:t>
      </w:r>
      <w:r w:rsidR="002C549F">
        <w:rPr>
          <w:rFonts w:ascii="Corbel" w:eastAsia="Times New Roman" w:hAnsi="Corbel" w:cstheme="minorHAnsi"/>
          <w:color w:val="000000"/>
          <w:spacing w:val="8"/>
          <w:kern w:val="36"/>
          <w:lang w:val="de-DE"/>
        </w:rPr>
        <w:t>s</w:t>
      </w:r>
      <w:r w:rsidR="00E74D8F" w:rsidRPr="004D4BB3">
        <w:rPr>
          <w:rFonts w:ascii="Corbel" w:eastAsia="Times New Roman" w:hAnsi="Corbel" w:cstheme="minorHAnsi"/>
          <w:color w:val="000000"/>
          <w:spacing w:val="8"/>
          <w:kern w:val="36"/>
          <w:lang w:val="de-DE"/>
        </w:rPr>
        <w:t>lösungen</w:t>
      </w:r>
      <w:r w:rsidR="00E74D8F">
        <w:rPr>
          <w:rFonts w:ascii="Corbel" w:eastAsia="Times New Roman" w:hAnsi="Corbel" w:cstheme="minorHAnsi"/>
          <w:color w:val="000000"/>
          <w:spacing w:val="8"/>
          <w:kern w:val="36"/>
          <w:lang w:val="de-DE"/>
        </w:rPr>
        <w:t xml:space="preserve"> für Krankenhäuser, Gesundheitseinrichtungen, </w:t>
      </w:r>
      <w:r w:rsidR="002C549F">
        <w:rPr>
          <w:rFonts w:ascii="Corbel" w:eastAsia="Times New Roman" w:hAnsi="Corbel" w:cstheme="minorHAnsi"/>
          <w:color w:val="000000"/>
          <w:spacing w:val="8"/>
          <w:kern w:val="36"/>
          <w:lang w:val="de-DE"/>
        </w:rPr>
        <w:t xml:space="preserve">lebensmittelverarbeitende </w:t>
      </w:r>
      <w:r w:rsidR="00E74D8F">
        <w:rPr>
          <w:rFonts w:ascii="Corbel" w:eastAsia="Times New Roman" w:hAnsi="Corbel" w:cstheme="minorHAnsi"/>
          <w:color w:val="000000"/>
          <w:spacing w:val="8"/>
          <w:kern w:val="36"/>
          <w:lang w:val="de-DE"/>
        </w:rPr>
        <w:t>Industriebetriebe</w:t>
      </w:r>
      <w:r w:rsidR="007D0D6B">
        <w:rPr>
          <w:rFonts w:ascii="Corbel" w:eastAsia="Times New Roman" w:hAnsi="Corbel" w:cstheme="minorHAnsi"/>
          <w:color w:val="000000"/>
          <w:spacing w:val="8"/>
          <w:kern w:val="36"/>
          <w:lang w:val="de-DE"/>
        </w:rPr>
        <w:t xml:space="preserve"> </w:t>
      </w:r>
      <w:r w:rsidR="00E74D8F">
        <w:rPr>
          <w:rFonts w:ascii="Corbel" w:eastAsia="Times New Roman" w:hAnsi="Corbel" w:cstheme="minorHAnsi"/>
          <w:color w:val="000000"/>
          <w:spacing w:val="8"/>
          <w:kern w:val="36"/>
          <w:lang w:val="de-DE"/>
        </w:rPr>
        <w:t xml:space="preserve">sowie </w:t>
      </w:r>
      <w:r w:rsidR="00E648D0">
        <w:rPr>
          <w:rFonts w:ascii="Corbel" w:eastAsia="Times New Roman" w:hAnsi="Corbel" w:cstheme="minorHAnsi"/>
          <w:color w:val="000000"/>
          <w:spacing w:val="8"/>
          <w:kern w:val="36"/>
          <w:lang w:val="de-DE"/>
        </w:rPr>
        <w:t xml:space="preserve">für </w:t>
      </w:r>
      <w:r w:rsidR="00E74D8F">
        <w:rPr>
          <w:rFonts w:ascii="Corbel" w:eastAsia="Times New Roman" w:hAnsi="Corbel" w:cstheme="minorHAnsi"/>
          <w:color w:val="000000"/>
          <w:spacing w:val="8"/>
          <w:kern w:val="36"/>
          <w:lang w:val="de-DE"/>
        </w:rPr>
        <w:t xml:space="preserve">Großküchen an. </w:t>
      </w:r>
      <w:r w:rsidR="007D0D6B">
        <w:rPr>
          <w:rFonts w:ascii="Corbel" w:eastAsia="Times New Roman" w:hAnsi="Corbel" w:cstheme="minorHAnsi"/>
          <w:color w:val="000000"/>
          <w:spacing w:val="8"/>
          <w:kern w:val="36"/>
          <w:lang w:val="de-DE"/>
        </w:rPr>
        <w:t xml:space="preserve">Gerade in Operationssälen, Intensivstationen oder in Laboren </w:t>
      </w:r>
      <w:r w:rsidR="00E74D8F">
        <w:rPr>
          <w:rFonts w:ascii="Corbel" w:eastAsia="Times New Roman" w:hAnsi="Corbel" w:cstheme="minorHAnsi"/>
          <w:color w:val="000000"/>
          <w:spacing w:val="8"/>
          <w:kern w:val="36"/>
          <w:lang w:val="de-DE"/>
        </w:rPr>
        <w:t xml:space="preserve">gelten </w:t>
      </w:r>
      <w:r w:rsidR="007D0D6B">
        <w:rPr>
          <w:rFonts w:ascii="Corbel" w:eastAsia="Times New Roman" w:hAnsi="Corbel" w:cstheme="minorHAnsi"/>
          <w:color w:val="000000"/>
          <w:spacing w:val="8"/>
          <w:kern w:val="36"/>
          <w:lang w:val="de-DE"/>
        </w:rPr>
        <w:t xml:space="preserve">hohe Hygiene-Anforderungen, die an einzusetzende Leuchten gestellt werden. </w:t>
      </w:r>
      <w:r w:rsidR="00E74D8F">
        <w:rPr>
          <w:rFonts w:ascii="Corbel" w:hAnsi="Corbel" w:cstheme="minorHAnsi"/>
          <w:lang w:val="de-DE"/>
        </w:rPr>
        <w:t>Entsprechend investiert</w:t>
      </w:r>
      <w:r w:rsidR="007D0D6B">
        <w:rPr>
          <w:rFonts w:ascii="Corbel" w:hAnsi="Corbel" w:cstheme="minorHAnsi"/>
          <w:lang w:val="de-DE"/>
        </w:rPr>
        <w:t>e</w:t>
      </w:r>
      <w:r w:rsidR="00E74D8F">
        <w:rPr>
          <w:rFonts w:ascii="Corbel" w:hAnsi="Corbel" w:cstheme="minorHAnsi"/>
          <w:lang w:val="de-DE"/>
        </w:rPr>
        <w:t xml:space="preserve"> Glamox viel in die Entwicklung </w:t>
      </w:r>
      <w:r w:rsidR="007D0D6B">
        <w:rPr>
          <w:rFonts w:ascii="Corbel" w:hAnsi="Corbel" w:cstheme="minorHAnsi"/>
          <w:lang w:val="de-DE"/>
        </w:rPr>
        <w:t>der</w:t>
      </w:r>
      <w:r w:rsidR="00E74D8F">
        <w:rPr>
          <w:rFonts w:ascii="Corbel" w:hAnsi="Corbel" w:cstheme="minorHAnsi"/>
          <w:lang w:val="de-DE"/>
        </w:rPr>
        <w:t xml:space="preserve"> </w:t>
      </w:r>
      <w:r w:rsidR="004F2F2D">
        <w:rPr>
          <w:rFonts w:ascii="Corbel" w:hAnsi="Corbel" w:cstheme="minorHAnsi"/>
          <w:lang w:val="de-DE"/>
        </w:rPr>
        <w:t xml:space="preserve">eigenen </w:t>
      </w:r>
      <w:r w:rsidR="00E74D8F">
        <w:rPr>
          <w:rFonts w:ascii="Corbel" w:hAnsi="Corbel" w:cstheme="minorHAnsi"/>
          <w:lang w:val="de-DE"/>
        </w:rPr>
        <w:t>Reinraumleuchten</w:t>
      </w:r>
      <w:r w:rsidR="007D0D6B">
        <w:rPr>
          <w:rFonts w:ascii="Corbel" w:hAnsi="Corbel" w:cstheme="minorHAnsi"/>
          <w:lang w:val="de-DE"/>
        </w:rPr>
        <w:t xml:space="preserve">. </w:t>
      </w:r>
      <w:r w:rsidR="00E74D8F">
        <w:rPr>
          <w:rFonts w:ascii="Corbel" w:hAnsi="Corbel" w:cstheme="minorHAnsi"/>
          <w:lang w:val="de-DE"/>
        </w:rPr>
        <w:t xml:space="preserve">Neben den Produktprüfungen der eigenen Forschungs- und Entwicklungsabteilung setzt der norwegische Leuchtenhersteller auf das verlässliche und angesehene Qualitätsurteil des Fraunhofer IPA für </w:t>
      </w:r>
      <w:proofErr w:type="spellStart"/>
      <w:r w:rsidR="00E74D8F">
        <w:rPr>
          <w:rFonts w:ascii="Corbel" w:hAnsi="Corbel" w:cstheme="minorHAnsi"/>
          <w:lang w:val="de-DE"/>
        </w:rPr>
        <w:t>Reinst</w:t>
      </w:r>
      <w:proofErr w:type="spellEnd"/>
      <w:r w:rsidR="00E74D8F">
        <w:rPr>
          <w:rFonts w:ascii="Corbel" w:hAnsi="Corbel" w:cstheme="minorHAnsi"/>
          <w:lang w:val="de-DE"/>
        </w:rPr>
        <w:t xml:space="preserve">- und Mikroproduktion. Die Abteilung gilt als weltweit führende Forschungs- und Prüfungseinrichtung für die </w:t>
      </w:r>
      <w:proofErr w:type="spellStart"/>
      <w:r w:rsidR="00E74D8F">
        <w:rPr>
          <w:rFonts w:ascii="Corbel" w:hAnsi="Corbel" w:cstheme="minorHAnsi"/>
          <w:lang w:val="de-DE"/>
        </w:rPr>
        <w:t>Reinstproduktion</w:t>
      </w:r>
      <w:proofErr w:type="spellEnd"/>
      <w:r w:rsidR="00E74D8F">
        <w:rPr>
          <w:rFonts w:ascii="Corbel" w:hAnsi="Corbel" w:cstheme="minorHAnsi"/>
          <w:lang w:val="de-DE"/>
        </w:rPr>
        <w:t xml:space="preserve">. </w:t>
      </w:r>
    </w:p>
    <w:p w14:paraId="4D03ABCE" w14:textId="5E81852B" w:rsidR="00034843" w:rsidRPr="00962946" w:rsidRDefault="00034843" w:rsidP="00962946">
      <w:pPr>
        <w:spacing w:after="120" w:line="360" w:lineRule="auto"/>
        <w:jc w:val="both"/>
        <w:textAlignment w:val="baseline"/>
        <w:rPr>
          <w:rFonts w:ascii="Corbel" w:eastAsia="Times New Roman" w:hAnsi="Corbel" w:cs="Arial"/>
          <w:color w:val="333333"/>
          <w:lang w:val="de-DE" w:eastAsia="de-DE"/>
        </w:rPr>
      </w:pPr>
      <w:r w:rsidRPr="00034843">
        <w:rPr>
          <w:rFonts w:ascii="Corbel" w:eastAsia="Times New Roman" w:hAnsi="Corbel" w:cs="Arial"/>
          <w:color w:val="333333"/>
          <w:lang w:val="de-DE" w:eastAsia="de-DE"/>
        </w:rPr>
        <w:t xml:space="preserve">Seit mehr als 30 Jahren ist das Fraunhofer-Instituts für Produktionstechnik und Automatisierung, </w:t>
      </w:r>
      <w:proofErr w:type="gramStart"/>
      <w:r w:rsidR="003F1A3C" w:rsidRPr="00034843">
        <w:rPr>
          <w:rFonts w:ascii="Corbel" w:eastAsia="Times New Roman" w:hAnsi="Corbel" w:cs="Arial"/>
          <w:color w:val="333333"/>
          <w:lang w:val="de-DE" w:eastAsia="de-DE"/>
        </w:rPr>
        <w:t>das</w:t>
      </w:r>
      <w:proofErr w:type="gramEnd"/>
      <w:r w:rsidRPr="00034843">
        <w:rPr>
          <w:rFonts w:ascii="Corbel" w:eastAsia="Times New Roman" w:hAnsi="Corbel" w:cs="Arial"/>
          <w:color w:val="333333"/>
          <w:lang w:val="de-DE" w:eastAsia="de-DE"/>
        </w:rPr>
        <w:t xml:space="preserve"> sich in der Nähe der Universität Stuttgart befindet, das Zentrum für die Erforschung von reinen Umgebungen. Von Deckensystemen bis zu Robotern und Prozesswerkzeugen wird alles verschiedenen Reinraumtests unterzogen, die das Fraunhofer IPA zu bieten hat. Für Glamox ist es </w:t>
      </w:r>
      <w:r w:rsidR="00AF2A03">
        <w:rPr>
          <w:rFonts w:ascii="Corbel" w:eastAsia="Times New Roman" w:hAnsi="Corbel" w:cs="Arial"/>
          <w:color w:val="333333"/>
          <w:lang w:val="de-DE" w:eastAsia="de-DE"/>
        </w:rPr>
        <w:t xml:space="preserve">daher </w:t>
      </w:r>
      <w:r w:rsidRPr="00034843">
        <w:rPr>
          <w:rFonts w:ascii="Corbel" w:eastAsia="Times New Roman" w:hAnsi="Corbel" w:cs="Arial"/>
          <w:color w:val="333333"/>
          <w:lang w:val="de-DE" w:eastAsia="de-DE"/>
        </w:rPr>
        <w:t>wichtig, dass alle Reinraumleuchten hier getestet werden</w:t>
      </w:r>
      <w:r w:rsidR="00EA4B91">
        <w:rPr>
          <w:rFonts w:ascii="Corbel" w:eastAsia="Times New Roman" w:hAnsi="Corbel" w:cs="Arial"/>
          <w:color w:val="333333"/>
          <w:lang w:val="de-DE" w:eastAsia="de-DE"/>
        </w:rPr>
        <w:t>, denn</w:t>
      </w:r>
      <w:r w:rsidR="00EA4B91" w:rsidRPr="00034843">
        <w:rPr>
          <w:rFonts w:ascii="Corbel" w:eastAsia="Times New Roman" w:hAnsi="Corbel" w:cs="Arial"/>
          <w:color w:val="333333"/>
          <w:lang w:val="de-DE" w:eastAsia="de-DE"/>
        </w:rPr>
        <w:t xml:space="preserve"> </w:t>
      </w:r>
      <w:r w:rsidR="00EA4B91">
        <w:rPr>
          <w:rFonts w:ascii="Corbel" w:eastAsia="Times New Roman" w:hAnsi="Corbel" w:cs="Arial"/>
          <w:color w:val="333333"/>
          <w:lang w:val="de-DE" w:eastAsia="de-DE"/>
        </w:rPr>
        <w:t>d</w:t>
      </w:r>
      <w:r w:rsidRPr="00034843">
        <w:rPr>
          <w:rFonts w:ascii="Corbel" w:eastAsia="Times New Roman" w:hAnsi="Corbel" w:cs="Arial"/>
          <w:color w:val="333333"/>
          <w:lang w:val="de-DE" w:eastAsia="de-DE"/>
        </w:rPr>
        <w:t xml:space="preserve">ie von Fraunhofer angebotene Reinraumzertifizierung stellt eine objektive und zuverlässige Bewertung der Glamox Produkte dar. </w:t>
      </w:r>
      <w:r>
        <w:rPr>
          <w:rFonts w:ascii="Corbel" w:eastAsia="Times New Roman" w:hAnsi="Corbel" w:cs="Arial"/>
          <w:color w:val="333333"/>
          <w:lang w:val="de-DE" w:eastAsia="de-DE"/>
        </w:rPr>
        <w:t>Damit erhalten Neu- und Bestandskunden</w:t>
      </w:r>
      <w:r w:rsidRPr="00034843">
        <w:rPr>
          <w:rFonts w:ascii="Corbel" w:eastAsia="Times New Roman" w:hAnsi="Corbel" w:cs="Arial"/>
          <w:color w:val="333333"/>
          <w:lang w:val="de-DE" w:eastAsia="de-DE"/>
        </w:rPr>
        <w:t xml:space="preserve"> eine wichtige Entscheidungsgrundlage, wenn sie die Beleuchtungslösungen bei Projektausschreibungen mit </w:t>
      </w:r>
      <w:r w:rsidRPr="00962946">
        <w:rPr>
          <w:rFonts w:ascii="Corbel" w:eastAsia="Times New Roman" w:hAnsi="Corbel" w:cs="Arial"/>
          <w:color w:val="333333"/>
          <w:lang w:val="de-DE" w:eastAsia="de-DE"/>
        </w:rPr>
        <w:t>Produkten anderer Hersteller vergleichen. </w:t>
      </w:r>
    </w:p>
    <w:p w14:paraId="27FB4A8F" w14:textId="77777777" w:rsidR="00962946" w:rsidRPr="00962946" w:rsidRDefault="00962946" w:rsidP="001F15F8">
      <w:pPr>
        <w:spacing w:after="60" w:line="360" w:lineRule="auto"/>
        <w:jc w:val="both"/>
        <w:textAlignment w:val="baseline"/>
        <w:outlineLvl w:val="2"/>
        <w:rPr>
          <w:rFonts w:ascii="Corbel" w:eastAsia="Times New Roman" w:hAnsi="Corbel" w:cs="Arial"/>
          <w:b/>
          <w:color w:val="333333"/>
          <w:lang w:val="de-DE" w:eastAsia="de-DE"/>
        </w:rPr>
      </w:pPr>
      <w:r w:rsidRPr="00962946">
        <w:rPr>
          <w:rFonts w:ascii="Corbel" w:eastAsia="Times New Roman" w:hAnsi="Corbel" w:cs="Arial"/>
          <w:b/>
          <w:color w:val="333333"/>
          <w:lang w:val="de-DE" w:eastAsia="de-DE"/>
        </w:rPr>
        <w:t>2.100 geprüfte Reinraumprodukte</w:t>
      </w:r>
    </w:p>
    <w:p w14:paraId="6E682537" w14:textId="1850B7C7" w:rsidR="00962946" w:rsidRPr="00962946" w:rsidRDefault="00962946" w:rsidP="00962946">
      <w:pPr>
        <w:spacing w:after="120" w:line="360" w:lineRule="auto"/>
        <w:jc w:val="both"/>
        <w:textAlignment w:val="baseline"/>
        <w:rPr>
          <w:rFonts w:ascii="Corbel" w:eastAsia="Times New Roman" w:hAnsi="Corbel" w:cs="Arial"/>
          <w:color w:val="333333"/>
          <w:lang w:val="de-DE" w:eastAsia="de-DE"/>
        </w:rPr>
      </w:pPr>
      <w:r w:rsidRPr="00962946">
        <w:rPr>
          <w:rFonts w:ascii="Corbel" w:eastAsia="Times New Roman" w:hAnsi="Corbel" w:cs="Arial"/>
          <w:color w:val="333333"/>
          <w:lang w:val="de-DE" w:eastAsia="de-DE"/>
        </w:rPr>
        <w:t>„Wir können mehr als 40 verschiedene Tests anbieten, je nach Produkt und Anwendung</w:t>
      </w:r>
      <w:r w:rsidR="00DB7AF5">
        <w:rPr>
          <w:rFonts w:ascii="Corbel" w:eastAsia="Times New Roman" w:hAnsi="Corbel" w:cs="Arial"/>
          <w:color w:val="333333"/>
          <w:lang w:val="de-DE" w:eastAsia="de-DE"/>
        </w:rPr>
        <w:t>. I</w:t>
      </w:r>
      <w:r w:rsidRPr="00962946">
        <w:rPr>
          <w:rFonts w:ascii="Corbel" w:eastAsia="Times New Roman" w:hAnsi="Corbel" w:cs="Arial"/>
          <w:color w:val="333333"/>
          <w:lang w:val="de-DE" w:eastAsia="de-DE"/>
        </w:rPr>
        <w:t xml:space="preserve">n unserer Datenbank haben wir über 2.100 geprüfte Reinraumprodukte aus den vergangenen zehn Jahren“, sagt Dr. </w:t>
      </w:r>
      <w:r w:rsidR="00CD78D9">
        <w:rPr>
          <w:rFonts w:ascii="Corbel" w:eastAsia="Times New Roman" w:hAnsi="Corbel" w:cs="Arial"/>
          <w:color w:val="333333"/>
          <w:lang w:val="de-DE" w:eastAsia="de-DE"/>
        </w:rPr>
        <w:t xml:space="preserve">Frank </w:t>
      </w:r>
      <w:r w:rsidRPr="00962946">
        <w:rPr>
          <w:rFonts w:ascii="Corbel" w:eastAsia="Times New Roman" w:hAnsi="Corbel" w:cs="Arial"/>
          <w:color w:val="333333"/>
          <w:lang w:val="de-DE" w:eastAsia="de-DE"/>
        </w:rPr>
        <w:t xml:space="preserve">Bürger, der seit 13 Jahren für das Fraunhofer IPA tätig ist. </w:t>
      </w:r>
      <w:r w:rsidR="002C549F">
        <w:rPr>
          <w:rFonts w:ascii="Corbel" w:eastAsia="Times New Roman" w:hAnsi="Corbel" w:cs="Arial"/>
          <w:color w:val="333333"/>
          <w:lang w:val="de-DE" w:eastAsia="de-DE"/>
        </w:rPr>
        <w:t>Z</w:t>
      </w:r>
      <w:r w:rsidR="00DB7AF5">
        <w:rPr>
          <w:rFonts w:ascii="Corbel" w:eastAsia="Times New Roman" w:hAnsi="Corbel" w:cs="Arial"/>
          <w:color w:val="333333"/>
          <w:lang w:val="de-DE" w:eastAsia="de-DE"/>
        </w:rPr>
        <w:t xml:space="preserve">uvor </w:t>
      </w:r>
      <w:r w:rsidR="002C549F">
        <w:rPr>
          <w:rFonts w:ascii="Corbel" w:eastAsia="Times New Roman" w:hAnsi="Corbel" w:cs="Arial"/>
          <w:color w:val="333333"/>
          <w:lang w:val="de-DE" w:eastAsia="de-DE"/>
        </w:rPr>
        <w:t xml:space="preserve">hatte er bereits </w:t>
      </w:r>
      <w:r w:rsidR="00DB7AF5">
        <w:rPr>
          <w:rFonts w:ascii="Corbel" w:eastAsia="Times New Roman" w:hAnsi="Corbel" w:cs="Arial"/>
          <w:color w:val="333333"/>
          <w:lang w:val="de-DE" w:eastAsia="de-DE"/>
        </w:rPr>
        <w:t>bei</w:t>
      </w:r>
      <w:r w:rsidRPr="00962946">
        <w:rPr>
          <w:rFonts w:ascii="Corbel" w:eastAsia="Times New Roman" w:hAnsi="Corbel" w:cs="Arial"/>
          <w:color w:val="333333"/>
          <w:lang w:val="de-DE" w:eastAsia="de-DE"/>
        </w:rPr>
        <w:t xml:space="preserve"> einem US-Unternehmen aus der Halbleiterfertigungsindustrie </w:t>
      </w:r>
      <w:r w:rsidR="00DB7AF5">
        <w:rPr>
          <w:rFonts w:ascii="Corbel" w:eastAsia="Times New Roman" w:hAnsi="Corbel" w:cs="Arial"/>
          <w:color w:val="333333"/>
          <w:lang w:val="de-DE" w:eastAsia="de-DE"/>
        </w:rPr>
        <w:t xml:space="preserve">in </w:t>
      </w:r>
      <w:r w:rsidR="002C549F">
        <w:rPr>
          <w:rFonts w:ascii="Corbel" w:eastAsia="Times New Roman" w:hAnsi="Corbel" w:cs="Arial"/>
          <w:color w:val="333333"/>
          <w:lang w:val="de-DE" w:eastAsia="de-DE"/>
        </w:rPr>
        <w:t>der</w:t>
      </w:r>
      <w:r w:rsidR="002C549F" w:rsidRPr="00962946">
        <w:rPr>
          <w:rFonts w:ascii="Corbel" w:eastAsia="Times New Roman" w:hAnsi="Corbel" w:cs="Arial"/>
          <w:color w:val="333333"/>
          <w:lang w:val="de-DE" w:eastAsia="de-DE"/>
        </w:rPr>
        <w:t xml:space="preserve"> </w:t>
      </w:r>
      <w:r w:rsidRPr="00962946">
        <w:rPr>
          <w:rFonts w:ascii="Corbel" w:eastAsia="Times New Roman" w:hAnsi="Corbel" w:cs="Arial"/>
          <w:color w:val="333333"/>
          <w:lang w:val="de-DE" w:eastAsia="de-DE"/>
        </w:rPr>
        <w:t>Branche mit den höchsten Reinraumanforderungen überhaupt</w:t>
      </w:r>
      <w:r w:rsidR="00294BC3">
        <w:rPr>
          <w:rFonts w:ascii="Corbel" w:eastAsia="Times New Roman" w:hAnsi="Corbel" w:cs="Arial"/>
          <w:color w:val="333333"/>
          <w:lang w:val="de-DE" w:eastAsia="de-DE"/>
        </w:rPr>
        <w:t xml:space="preserve"> Erfahrungen gesammelt</w:t>
      </w:r>
      <w:r w:rsidRPr="00962946">
        <w:rPr>
          <w:rFonts w:ascii="Corbel" w:eastAsia="Times New Roman" w:hAnsi="Corbel" w:cs="Arial"/>
          <w:color w:val="333333"/>
          <w:lang w:val="de-DE" w:eastAsia="de-DE"/>
        </w:rPr>
        <w:t>.</w:t>
      </w:r>
      <w:r w:rsidR="00DB7AF5">
        <w:rPr>
          <w:rFonts w:ascii="Corbel" w:eastAsia="Times New Roman" w:hAnsi="Corbel" w:cs="Arial"/>
          <w:color w:val="333333"/>
          <w:lang w:val="de-DE" w:eastAsia="de-DE"/>
        </w:rPr>
        <w:t xml:space="preserve"> </w:t>
      </w:r>
      <w:r w:rsidRPr="00962946">
        <w:rPr>
          <w:rFonts w:ascii="Corbel" w:eastAsia="Times New Roman" w:hAnsi="Corbel" w:cs="Arial"/>
          <w:color w:val="333333"/>
          <w:lang w:val="de-DE" w:eastAsia="de-DE"/>
        </w:rPr>
        <w:t xml:space="preserve">Produkttests sind aber nur ein Teil der Aktivitäten der Abteilung der </w:t>
      </w:r>
      <w:proofErr w:type="spellStart"/>
      <w:r w:rsidRPr="00962946">
        <w:rPr>
          <w:rFonts w:ascii="Corbel" w:eastAsia="Times New Roman" w:hAnsi="Corbel" w:cs="Arial"/>
          <w:color w:val="333333"/>
          <w:lang w:val="de-DE" w:eastAsia="de-DE"/>
        </w:rPr>
        <w:t>Reinst</w:t>
      </w:r>
      <w:proofErr w:type="spellEnd"/>
      <w:r w:rsidRPr="00962946">
        <w:rPr>
          <w:rFonts w:ascii="Corbel" w:eastAsia="Times New Roman" w:hAnsi="Corbel" w:cs="Arial"/>
          <w:color w:val="333333"/>
          <w:lang w:val="de-DE" w:eastAsia="de-DE"/>
        </w:rPr>
        <w:t>- und Mikroproduktion. Der Hauptschwerpunkt sin</w:t>
      </w:r>
      <w:r w:rsidR="00DB7AF5">
        <w:rPr>
          <w:rFonts w:ascii="Corbel" w:eastAsia="Times New Roman" w:hAnsi="Corbel" w:cs="Arial"/>
          <w:color w:val="333333"/>
          <w:lang w:val="de-DE" w:eastAsia="de-DE"/>
        </w:rPr>
        <w:t xml:space="preserve">d </w:t>
      </w:r>
      <w:r w:rsidRPr="00962946">
        <w:rPr>
          <w:rFonts w:ascii="Corbel" w:eastAsia="Times New Roman" w:hAnsi="Corbel" w:cs="Arial"/>
          <w:color w:val="333333"/>
          <w:lang w:val="de-DE" w:eastAsia="de-DE"/>
        </w:rPr>
        <w:t xml:space="preserve">die angewandte Forschung und Wissenschaft. Dabei muss sichergestellt werden, dass die Normen, die die Reinraumindustrie </w:t>
      </w:r>
      <w:r w:rsidR="00DB7AF5">
        <w:rPr>
          <w:rFonts w:ascii="Corbel" w:eastAsia="Times New Roman" w:hAnsi="Corbel" w:cs="Arial"/>
          <w:color w:val="333333"/>
          <w:lang w:val="de-DE" w:eastAsia="de-DE"/>
        </w:rPr>
        <w:t>vorgibt</w:t>
      </w:r>
      <w:r w:rsidRPr="00962946">
        <w:rPr>
          <w:rFonts w:ascii="Corbel" w:eastAsia="Times New Roman" w:hAnsi="Corbel" w:cs="Arial"/>
          <w:color w:val="333333"/>
          <w:lang w:val="de-DE" w:eastAsia="de-DE"/>
        </w:rPr>
        <w:t>, immer auf dem aktuellen Stand sind.</w:t>
      </w:r>
      <w:r w:rsidR="00DB7AF5">
        <w:rPr>
          <w:rFonts w:ascii="Corbel" w:eastAsia="Times New Roman" w:hAnsi="Corbel" w:cs="Arial"/>
          <w:color w:val="333333"/>
          <w:lang w:val="de-DE" w:eastAsia="de-DE"/>
        </w:rPr>
        <w:t xml:space="preserve"> </w:t>
      </w:r>
      <w:r w:rsidRPr="00962946">
        <w:rPr>
          <w:rFonts w:ascii="Corbel" w:eastAsia="Times New Roman" w:hAnsi="Corbel" w:cs="Arial"/>
          <w:color w:val="333333"/>
          <w:lang w:val="de-DE" w:eastAsia="de-DE"/>
        </w:rPr>
        <w:t xml:space="preserve">„Wir sind die treibende Kraft bei der </w:t>
      </w:r>
      <w:r w:rsidRPr="00962946">
        <w:rPr>
          <w:rFonts w:ascii="Corbel" w:eastAsia="Times New Roman" w:hAnsi="Corbel" w:cs="Arial"/>
          <w:color w:val="333333"/>
          <w:lang w:val="de-DE" w:eastAsia="de-DE"/>
        </w:rPr>
        <w:lastRenderedPageBreak/>
        <w:t xml:space="preserve">Entwicklung und Verbesserung der internationalen Normen, die bei der Prüfung von Reinraumprodukten verwendet werden“, </w:t>
      </w:r>
      <w:r w:rsidR="00EA4B91">
        <w:rPr>
          <w:rFonts w:ascii="Corbel" w:eastAsia="Times New Roman" w:hAnsi="Corbel" w:cs="Arial"/>
          <w:color w:val="333333"/>
          <w:lang w:val="de-DE" w:eastAsia="de-DE"/>
        </w:rPr>
        <w:t>so</w:t>
      </w:r>
      <w:r w:rsidR="00EA4B91" w:rsidRPr="00962946">
        <w:rPr>
          <w:rFonts w:ascii="Corbel" w:eastAsia="Times New Roman" w:hAnsi="Corbel" w:cs="Arial"/>
          <w:color w:val="333333"/>
          <w:lang w:val="de-DE" w:eastAsia="de-DE"/>
        </w:rPr>
        <w:t xml:space="preserve"> </w:t>
      </w:r>
      <w:r w:rsidRPr="00962946">
        <w:rPr>
          <w:rFonts w:ascii="Corbel" w:eastAsia="Times New Roman" w:hAnsi="Corbel" w:cs="Arial"/>
          <w:color w:val="333333"/>
          <w:lang w:val="de-DE" w:eastAsia="de-DE"/>
        </w:rPr>
        <w:t>Bürger.</w:t>
      </w:r>
      <w:r w:rsidR="00DB7AF5">
        <w:rPr>
          <w:rFonts w:ascii="Corbel" w:eastAsia="Times New Roman" w:hAnsi="Corbel" w:cs="Arial"/>
          <w:color w:val="333333"/>
          <w:lang w:val="de-DE" w:eastAsia="de-DE"/>
        </w:rPr>
        <w:t xml:space="preserve"> </w:t>
      </w:r>
      <w:r w:rsidRPr="00962946">
        <w:rPr>
          <w:rFonts w:ascii="Corbel" w:eastAsia="Times New Roman" w:hAnsi="Corbel" w:cs="Arial"/>
          <w:color w:val="333333"/>
          <w:lang w:val="de-DE" w:eastAsia="de-DE"/>
        </w:rPr>
        <w:t xml:space="preserve">Er erwartet eine zunehmende Nachfrage nach Reinraumprüfungen in den kommenden Jahren. „Wir sehen, dass immer mehr Industriezweige ihre Produkte unter festgelegten </w:t>
      </w:r>
      <w:proofErr w:type="spellStart"/>
      <w:r w:rsidRPr="00962946">
        <w:rPr>
          <w:rFonts w:ascii="Corbel" w:eastAsia="Times New Roman" w:hAnsi="Corbel" w:cs="Arial"/>
          <w:color w:val="333333"/>
          <w:lang w:val="de-DE" w:eastAsia="de-DE"/>
        </w:rPr>
        <w:t>Reinraumbedinungen</w:t>
      </w:r>
      <w:proofErr w:type="spellEnd"/>
      <w:r w:rsidRPr="00962946">
        <w:rPr>
          <w:rFonts w:ascii="Corbel" w:eastAsia="Times New Roman" w:hAnsi="Corbel" w:cs="Arial"/>
          <w:color w:val="333333"/>
          <w:lang w:val="de-DE" w:eastAsia="de-DE"/>
        </w:rPr>
        <w:t xml:space="preserve"> fertigen müssen</w:t>
      </w:r>
      <w:r w:rsidR="00294BC3">
        <w:rPr>
          <w:rFonts w:ascii="Corbel" w:eastAsia="Times New Roman" w:hAnsi="Corbel" w:cs="Arial"/>
          <w:color w:val="333333"/>
          <w:lang w:val="de-DE" w:eastAsia="de-DE"/>
        </w:rPr>
        <w:t>.“</w:t>
      </w:r>
    </w:p>
    <w:p w14:paraId="2C68A3F2" w14:textId="77777777" w:rsidR="00962946" w:rsidRPr="00962946" w:rsidRDefault="00962946" w:rsidP="001F15F8">
      <w:pPr>
        <w:spacing w:after="60" w:line="360" w:lineRule="auto"/>
        <w:jc w:val="both"/>
        <w:textAlignment w:val="baseline"/>
        <w:outlineLvl w:val="2"/>
        <w:rPr>
          <w:rFonts w:ascii="Corbel" w:eastAsia="Times New Roman" w:hAnsi="Corbel" w:cs="Arial"/>
          <w:b/>
          <w:color w:val="333333"/>
          <w:lang w:val="de-DE" w:eastAsia="de-DE"/>
        </w:rPr>
      </w:pPr>
      <w:r w:rsidRPr="00962946">
        <w:rPr>
          <w:rFonts w:ascii="Corbel" w:eastAsia="Times New Roman" w:hAnsi="Corbel" w:cs="Arial"/>
          <w:b/>
          <w:color w:val="333333"/>
          <w:lang w:val="de-DE" w:eastAsia="de-DE"/>
        </w:rPr>
        <w:t>Prüfung der Partikelfreisetzung</w:t>
      </w:r>
    </w:p>
    <w:p w14:paraId="45664338" w14:textId="33F17EFB" w:rsidR="00962946" w:rsidRPr="00962946" w:rsidRDefault="006730D4" w:rsidP="00962946">
      <w:pPr>
        <w:spacing w:after="120" w:line="360" w:lineRule="auto"/>
        <w:jc w:val="both"/>
        <w:textAlignment w:val="baseline"/>
        <w:rPr>
          <w:rFonts w:ascii="Corbel" w:eastAsia="Times New Roman" w:hAnsi="Corbel" w:cs="Arial"/>
          <w:color w:val="333333"/>
          <w:lang w:val="de-DE" w:eastAsia="de-DE"/>
        </w:rPr>
      </w:pPr>
      <w:r>
        <w:rPr>
          <w:rFonts w:ascii="Corbel" w:eastAsia="Times New Roman" w:hAnsi="Corbel" w:cs="Arial"/>
          <w:color w:val="333333"/>
          <w:lang w:val="de-DE" w:eastAsia="de-DE"/>
        </w:rPr>
        <w:t xml:space="preserve">Zwei </w:t>
      </w:r>
      <w:r w:rsidR="00962946" w:rsidRPr="00962946">
        <w:rPr>
          <w:rFonts w:ascii="Corbel" w:eastAsia="Times New Roman" w:hAnsi="Corbel" w:cs="Arial"/>
          <w:color w:val="333333"/>
          <w:lang w:val="de-DE" w:eastAsia="de-DE"/>
        </w:rPr>
        <w:t>Tests</w:t>
      </w:r>
      <w:r>
        <w:rPr>
          <w:rFonts w:ascii="Corbel" w:eastAsia="Times New Roman" w:hAnsi="Corbel" w:cs="Arial"/>
          <w:color w:val="333333"/>
          <w:lang w:val="de-DE" w:eastAsia="de-DE"/>
        </w:rPr>
        <w:t xml:space="preserve"> sind für die Reinraumleuchten von</w:t>
      </w:r>
      <w:r w:rsidR="00962946" w:rsidRPr="00962946">
        <w:rPr>
          <w:rFonts w:ascii="Corbel" w:eastAsia="Times New Roman" w:hAnsi="Corbel" w:cs="Arial"/>
          <w:color w:val="333333"/>
          <w:lang w:val="de-DE" w:eastAsia="de-DE"/>
        </w:rPr>
        <w:t xml:space="preserve"> Glamox </w:t>
      </w:r>
      <w:r w:rsidR="00294BC3">
        <w:rPr>
          <w:rFonts w:ascii="Corbel" w:eastAsia="Times New Roman" w:hAnsi="Corbel" w:cs="Arial"/>
          <w:color w:val="333333"/>
          <w:lang w:val="de-DE" w:eastAsia="de-DE"/>
        </w:rPr>
        <w:t xml:space="preserve">besonders </w:t>
      </w:r>
      <w:r w:rsidR="00962946" w:rsidRPr="00962946">
        <w:rPr>
          <w:rFonts w:ascii="Corbel" w:eastAsia="Times New Roman" w:hAnsi="Corbel" w:cs="Arial"/>
          <w:color w:val="333333"/>
          <w:lang w:val="de-DE" w:eastAsia="de-DE"/>
        </w:rPr>
        <w:t>wichtig</w:t>
      </w:r>
      <w:r>
        <w:rPr>
          <w:rFonts w:ascii="Corbel" w:eastAsia="Times New Roman" w:hAnsi="Corbel" w:cs="Arial"/>
          <w:color w:val="333333"/>
          <w:lang w:val="de-DE" w:eastAsia="de-DE"/>
        </w:rPr>
        <w:t xml:space="preserve">: </w:t>
      </w:r>
      <w:r w:rsidR="00962946" w:rsidRPr="00962946">
        <w:rPr>
          <w:rFonts w:ascii="Corbel" w:eastAsia="Times New Roman" w:hAnsi="Corbel" w:cs="Arial"/>
          <w:color w:val="333333"/>
          <w:lang w:val="de-DE" w:eastAsia="de-DE"/>
        </w:rPr>
        <w:t>Der erste ist die Prüfung der Partikelfreisetzung, die nach ISO 14644-14 und ISO 14644-1 ausgeführt und eingestuft wird. Diese Prüfung wird im eigenen Reinraum vom Fraunhofer IPA durchgeführt, der mindestens zehn Mal reiner ist</w:t>
      </w:r>
      <w:r w:rsidR="00F440CB">
        <w:rPr>
          <w:rFonts w:ascii="Corbel" w:eastAsia="Times New Roman" w:hAnsi="Corbel" w:cs="Arial"/>
          <w:color w:val="333333"/>
          <w:lang w:val="de-DE" w:eastAsia="de-DE"/>
        </w:rPr>
        <w:t>,</w:t>
      </w:r>
      <w:r w:rsidR="00962946" w:rsidRPr="00962946">
        <w:rPr>
          <w:rFonts w:ascii="Corbel" w:eastAsia="Times New Roman" w:hAnsi="Corbel" w:cs="Arial"/>
          <w:color w:val="333333"/>
          <w:lang w:val="de-DE" w:eastAsia="de-DE"/>
        </w:rPr>
        <w:t xml:space="preserve"> als die Anforderungen an die Luftreinheit nach ISO Klasse 1. Um eine so extreme Reinheit zu erreichen, ist eine laminare Luftströmung erforderlich. Das bedeutet, dass die Luft nur von der Decke zum Boden abwärts strömt. Der Boden ist perforiert, damit die Luft hindurchdringen kann</w:t>
      </w:r>
      <w:r w:rsidR="00F440CB">
        <w:rPr>
          <w:rFonts w:ascii="Corbel" w:eastAsia="Times New Roman" w:hAnsi="Corbel" w:cs="Arial"/>
          <w:color w:val="333333"/>
          <w:lang w:val="de-DE" w:eastAsia="de-DE"/>
        </w:rPr>
        <w:t>, d</w:t>
      </w:r>
      <w:r>
        <w:rPr>
          <w:rFonts w:ascii="Corbel" w:eastAsia="Times New Roman" w:hAnsi="Corbel" w:cs="Arial"/>
          <w:color w:val="333333"/>
          <w:lang w:val="de-DE" w:eastAsia="de-DE"/>
        </w:rPr>
        <w:t xml:space="preserve">azu befinden sich </w:t>
      </w:r>
      <w:r w:rsidR="00962946" w:rsidRPr="00962946">
        <w:rPr>
          <w:rFonts w:ascii="Corbel" w:eastAsia="Times New Roman" w:hAnsi="Corbel" w:cs="Arial"/>
          <w:color w:val="333333"/>
          <w:lang w:val="de-DE" w:eastAsia="de-DE"/>
        </w:rPr>
        <w:t xml:space="preserve">in der Decke Filter, die Partikel auffangen. Um die idealen Bedingungen für einen Referenzreinraum zu schaffen, wird die Luft im 250 Quadratmeter großen Raum alle zwölf Sekunden ausgetauscht. Die </w:t>
      </w:r>
      <w:r w:rsidR="00F440CB">
        <w:rPr>
          <w:rFonts w:ascii="Corbel" w:eastAsia="Times New Roman" w:hAnsi="Corbel" w:cs="Arial"/>
          <w:color w:val="333333"/>
          <w:lang w:val="de-DE" w:eastAsia="de-DE"/>
        </w:rPr>
        <w:t xml:space="preserve">minimale </w:t>
      </w:r>
      <w:r w:rsidR="00962946" w:rsidRPr="00962946">
        <w:rPr>
          <w:rFonts w:ascii="Corbel" w:eastAsia="Times New Roman" w:hAnsi="Corbel" w:cs="Arial"/>
          <w:color w:val="333333"/>
          <w:lang w:val="de-DE" w:eastAsia="de-DE"/>
        </w:rPr>
        <w:t xml:space="preserve">Größe und Menge der Partikel, die bei dieser Prüfung erfasst werden können, sind kaum vorstellbar. Für die Luftreinheitsklasse ISO 1 dürfen nur zehn Partikel, die nicht größer als 0,1 Mikrometer </w:t>
      </w:r>
      <w:r>
        <w:rPr>
          <w:rFonts w:ascii="Corbel" w:eastAsia="Times New Roman" w:hAnsi="Corbel" w:cs="Arial"/>
          <w:color w:val="333333"/>
          <w:lang w:val="de-DE" w:eastAsia="de-DE"/>
        </w:rPr>
        <w:t xml:space="preserve">sind </w:t>
      </w:r>
      <w:r w:rsidR="00962946" w:rsidRPr="00962946">
        <w:rPr>
          <w:rFonts w:ascii="Corbel" w:eastAsia="Times New Roman" w:hAnsi="Corbel" w:cs="Arial"/>
          <w:color w:val="333333"/>
          <w:lang w:val="de-DE" w:eastAsia="de-DE"/>
        </w:rPr>
        <w:t xml:space="preserve">(1 Mikrometer ist ein Tausendstel Millimeter), in einem Kubikmeter Luft vorhanden sein. Doch </w:t>
      </w:r>
      <w:r w:rsidR="00F440CB">
        <w:rPr>
          <w:rFonts w:ascii="Corbel" w:eastAsia="Times New Roman" w:hAnsi="Corbel" w:cs="Arial"/>
          <w:color w:val="333333"/>
          <w:lang w:val="de-DE" w:eastAsia="de-DE"/>
        </w:rPr>
        <w:t xml:space="preserve">die </w:t>
      </w:r>
      <w:r w:rsidR="00962946" w:rsidRPr="00962946">
        <w:rPr>
          <w:rFonts w:ascii="Corbel" w:eastAsia="Times New Roman" w:hAnsi="Corbel" w:cs="Arial"/>
          <w:color w:val="333333"/>
          <w:lang w:val="de-DE" w:eastAsia="de-DE"/>
        </w:rPr>
        <w:t xml:space="preserve">Tatsache, dass ein Staubkorn in einer Halbleiterfertigungsanlage Mikrochips mit einem Wert in Millionenhöhe ruinieren kann, </w:t>
      </w:r>
      <w:r>
        <w:rPr>
          <w:rFonts w:ascii="Corbel" w:eastAsia="Times New Roman" w:hAnsi="Corbel" w:cs="Arial"/>
          <w:color w:val="333333"/>
          <w:lang w:val="de-DE" w:eastAsia="de-DE"/>
        </w:rPr>
        <w:t>verdeutlicht</w:t>
      </w:r>
      <w:r w:rsidR="00962946" w:rsidRPr="00962946">
        <w:rPr>
          <w:rFonts w:ascii="Corbel" w:eastAsia="Times New Roman" w:hAnsi="Corbel" w:cs="Arial"/>
          <w:color w:val="333333"/>
          <w:lang w:val="de-DE" w:eastAsia="de-DE"/>
        </w:rPr>
        <w:t>, warum ein so hohes Maß an Reinheit erforderlich ist.</w:t>
      </w:r>
      <w:r>
        <w:rPr>
          <w:rFonts w:ascii="Corbel" w:eastAsia="Times New Roman" w:hAnsi="Corbel" w:cs="Arial"/>
          <w:color w:val="333333"/>
          <w:lang w:val="de-DE" w:eastAsia="de-DE"/>
        </w:rPr>
        <w:t xml:space="preserve"> </w:t>
      </w:r>
      <w:r w:rsidR="00962946" w:rsidRPr="00962946">
        <w:rPr>
          <w:rFonts w:ascii="Corbel" w:eastAsia="Times New Roman" w:hAnsi="Corbel" w:cs="Arial"/>
          <w:color w:val="333333"/>
          <w:lang w:val="de-DE" w:eastAsia="de-DE"/>
        </w:rPr>
        <w:t xml:space="preserve">Die Prüfung der Partikelfreisetzung beginnt mit einer Lokalisierung der Partikelquellen, die </w:t>
      </w:r>
      <w:r>
        <w:rPr>
          <w:rFonts w:ascii="Corbel" w:eastAsia="Times New Roman" w:hAnsi="Corbel" w:cs="Arial"/>
          <w:color w:val="333333"/>
          <w:lang w:val="de-DE" w:eastAsia="de-DE"/>
        </w:rPr>
        <w:t>umgangssprachlich</w:t>
      </w:r>
      <w:r w:rsidR="00962946" w:rsidRPr="00962946">
        <w:rPr>
          <w:rFonts w:ascii="Corbel" w:eastAsia="Times New Roman" w:hAnsi="Corbel" w:cs="Arial"/>
          <w:color w:val="333333"/>
          <w:lang w:val="de-DE" w:eastAsia="de-DE"/>
        </w:rPr>
        <w:t xml:space="preserve"> als „Schnüffelei“ bezeichnet wird. Dies umfasst einen Partikelzähler, der Laser zur Messung der Größe und zur Zählung der luftgetragenen Partikel einsetzt. Der Zähler ist mit einem </w:t>
      </w:r>
      <w:proofErr w:type="spellStart"/>
      <w:r w:rsidR="00962946" w:rsidRPr="00962946">
        <w:rPr>
          <w:rFonts w:ascii="Corbel" w:eastAsia="Times New Roman" w:hAnsi="Corbel" w:cs="Arial"/>
          <w:color w:val="333333"/>
          <w:lang w:val="de-DE" w:eastAsia="de-DE"/>
        </w:rPr>
        <w:t>Messkopf</w:t>
      </w:r>
      <w:proofErr w:type="spellEnd"/>
      <w:r w:rsidR="00962946" w:rsidRPr="00962946">
        <w:rPr>
          <w:rFonts w:ascii="Corbel" w:eastAsia="Times New Roman" w:hAnsi="Corbel" w:cs="Arial"/>
          <w:color w:val="333333"/>
          <w:lang w:val="de-DE" w:eastAsia="de-DE"/>
        </w:rPr>
        <w:t xml:space="preserve"> versehen, der eine Ansaugkapazität von 28,3 Liter Luft pro Minute hat. Der </w:t>
      </w:r>
      <w:r w:rsidR="00733BEF">
        <w:rPr>
          <w:rFonts w:ascii="Corbel" w:eastAsia="Times New Roman" w:hAnsi="Corbel" w:cs="Arial"/>
          <w:color w:val="333333"/>
          <w:lang w:val="de-DE" w:eastAsia="de-DE"/>
        </w:rPr>
        <w:t>Mitarbeiter</w:t>
      </w:r>
      <w:r w:rsidR="00962946" w:rsidRPr="00962946">
        <w:rPr>
          <w:rFonts w:ascii="Corbel" w:eastAsia="Times New Roman" w:hAnsi="Corbel" w:cs="Arial"/>
          <w:color w:val="333333"/>
          <w:lang w:val="de-DE" w:eastAsia="de-DE"/>
        </w:rPr>
        <w:t xml:space="preserve"> betrachtet die Leuchte von allen Seiten, um Punkte zu ermitteln, an denen sich Partikel ansammeln. Wenn eine geeignete Anzahl von Messpunkten festgestellt ist, werden </w:t>
      </w:r>
      <w:r w:rsidR="00F440CB">
        <w:rPr>
          <w:rFonts w:ascii="Corbel" w:eastAsia="Times New Roman" w:hAnsi="Corbel" w:cs="Arial"/>
          <w:color w:val="333333"/>
          <w:lang w:val="de-DE" w:eastAsia="de-DE"/>
        </w:rPr>
        <w:t xml:space="preserve">dort </w:t>
      </w:r>
      <w:r w:rsidR="00962946" w:rsidRPr="00962946">
        <w:rPr>
          <w:rFonts w:ascii="Corbel" w:eastAsia="Times New Roman" w:hAnsi="Corbel" w:cs="Arial"/>
          <w:color w:val="333333"/>
          <w:lang w:val="de-DE" w:eastAsia="de-DE"/>
        </w:rPr>
        <w:t xml:space="preserve">Messköpfe an festen Positionen angebracht, </w:t>
      </w:r>
      <w:r w:rsidR="00F440CB">
        <w:rPr>
          <w:rFonts w:ascii="Corbel" w:eastAsia="Times New Roman" w:hAnsi="Corbel" w:cs="Arial"/>
          <w:color w:val="333333"/>
          <w:lang w:val="de-DE" w:eastAsia="de-DE"/>
        </w:rPr>
        <w:t xml:space="preserve">an denen </w:t>
      </w:r>
      <w:r w:rsidR="00962946" w:rsidRPr="00962946">
        <w:rPr>
          <w:rFonts w:ascii="Corbel" w:eastAsia="Times New Roman" w:hAnsi="Corbel" w:cs="Arial"/>
          <w:color w:val="333333"/>
          <w:lang w:val="de-DE" w:eastAsia="de-DE"/>
        </w:rPr>
        <w:t>sie für einen Prüfzeitraum von 100 Minuten verbleiben. </w:t>
      </w:r>
    </w:p>
    <w:p w14:paraId="5211515E" w14:textId="77777777" w:rsidR="00962946" w:rsidRPr="00962946" w:rsidRDefault="00962946" w:rsidP="001F15F8">
      <w:pPr>
        <w:spacing w:after="60" w:line="360" w:lineRule="auto"/>
        <w:jc w:val="both"/>
        <w:textAlignment w:val="baseline"/>
        <w:outlineLvl w:val="2"/>
        <w:rPr>
          <w:rFonts w:ascii="Corbel" w:eastAsia="Times New Roman" w:hAnsi="Corbel" w:cs="Arial"/>
          <w:b/>
          <w:color w:val="333333"/>
          <w:lang w:val="de-DE" w:eastAsia="de-DE"/>
        </w:rPr>
      </w:pPr>
      <w:proofErr w:type="spellStart"/>
      <w:r w:rsidRPr="00962946">
        <w:rPr>
          <w:rFonts w:ascii="Corbel" w:eastAsia="Times New Roman" w:hAnsi="Corbel" w:cs="Arial"/>
          <w:b/>
          <w:color w:val="333333"/>
          <w:lang w:val="de-DE" w:eastAsia="de-DE"/>
        </w:rPr>
        <w:t>Reinigbarkeitstest</w:t>
      </w:r>
      <w:proofErr w:type="spellEnd"/>
    </w:p>
    <w:p w14:paraId="7D6B557E" w14:textId="52A13AB3" w:rsidR="00962946" w:rsidRPr="00962946" w:rsidRDefault="00962946" w:rsidP="00962946">
      <w:pPr>
        <w:spacing w:after="120" w:line="360" w:lineRule="auto"/>
        <w:jc w:val="both"/>
        <w:textAlignment w:val="baseline"/>
        <w:rPr>
          <w:rFonts w:ascii="Corbel" w:eastAsia="Times New Roman" w:hAnsi="Corbel" w:cs="Arial"/>
          <w:color w:val="333333"/>
          <w:lang w:val="de-DE" w:eastAsia="de-DE"/>
        </w:rPr>
      </w:pPr>
      <w:r w:rsidRPr="00962946">
        <w:rPr>
          <w:rFonts w:ascii="Corbel" w:eastAsia="Times New Roman" w:hAnsi="Corbel" w:cs="Arial"/>
          <w:color w:val="333333"/>
          <w:lang w:val="de-DE" w:eastAsia="de-DE"/>
        </w:rPr>
        <w:t xml:space="preserve">Der zweite Test ist für Glamox </w:t>
      </w:r>
      <w:r w:rsidR="009E1321">
        <w:rPr>
          <w:rFonts w:ascii="Corbel" w:eastAsia="Times New Roman" w:hAnsi="Corbel" w:cs="Arial"/>
          <w:color w:val="333333"/>
          <w:lang w:val="de-DE" w:eastAsia="de-DE"/>
        </w:rPr>
        <w:t xml:space="preserve">ebenfalls sehr </w:t>
      </w:r>
      <w:r w:rsidRPr="00962946">
        <w:rPr>
          <w:rFonts w:ascii="Corbel" w:eastAsia="Times New Roman" w:hAnsi="Corbel" w:cs="Arial"/>
          <w:color w:val="333333"/>
          <w:lang w:val="de-DE" w:eastAsia="de-DE"/>
        </w:rPr>
        <w:t>wichti</w:t>
      </w:r>
      <w:r w:rsidR="009E1321">
        <w:rPr>
          <w:rFonts w:ascii="Corbel" w:eastAsia="Times New Roman" w:hAnsi="Corbel" w:cs="Arial"/>
          <w:color w:val="333333"/>
          <w:lang w:val="de-DE" w:eastAsia="de-DE"/>
        </w:rPr>
        <w:t>g: Der</w:t>
      </w:r>
      <w:r w:rsidRPr="00962946">
        <w:rPr>
          <w:rFonts w:ascii="Corbel" w:eastAsia="Times New Roman" w:hAnsi="Corbel" w:cs="Arial"/>
          <w:color w:val="333333"/>
          <w:lang w:val="de-DE" w:eastAsia="de-DE"/>
        </w:rPr>
        <w:t xml:space="preserve"> </w:t>
      </w:r>
      <w:proofErr w:type="spellStart"/>
      <w:r w:rsidRPr="00962946">
        <w:rPr>
          <w:rFonts w:ascii="Corbel" w:eastAsia="Times New Roman" w:hAnsi="Corbel" w:cs="Arial"/>
          <w:color w:val="333333"/>
          <w:lang w:val="de-DE" w:eastAsia="de-DE"/>
        </w:rPr>
        <w:t>Reinigbarkeitstest</w:t>
      </w:r>
      <w:proofErr w:type="spellEnd"/>
      <w:r w:rsidRPr="00962946">
        <w:rPr>
          <w:rFonts w:ascii="Corbel" w:eastAsia="Times New Roman" w:hAnsi="Corbel" w:cs="Arial"/>
          <w:color w:val="333333"/>
          <w:lang w:val="de-DE" w:eastAsia="de-DE"/>
        </w:rPr>
        <w:t xml:space="preserve">. Um die </w:t>
      </w:r>
      <w:proofErr w:type="spellStart"/>
      <w:r w:rsidRPr="00962946">
        <w:rPr>
          <w:rFonts w:ascii="Corbel" w:eastAsia="Times New Roman" w:hAnsi="Corbel" w:cs="Arial"/>
          <w:color w:val="333333"/>
          <w:lang w:val="de-DE" w:eastAsia="de-DE"/>
        </w:rPr>
        <w:t>Reinigbarkeit</w:t>
      </w:r>
      <w:proofErr w:type="spellEnd"/>
      <w:r w:rsidRPr="00962946">
        <w:rPr>
          <w:rFonts w:ascii="Corbel" w:eastAsia="Times New Roman" w:hAnsi="Corbel" w:cs="Arial"/>
          <w:color w:val="333333"/>
          <w:lang w:val="de-DE" w:eastAsia="de-DE"/>
        </w:rPr>
        <w:t xml:space="preserve"> der Leuchten zu bewerten, wird eine Mischung mit Riboflavin auf die Oberfläche der Leuchten gegeben. Die Kontamination ist fluoreszierend gelb gefärbt und unter UV-Licht klar zu erkennen. Die Kontamination wird anschließend durch einen reproduzierbaren Reinigungsprozess entfernt. Für glatte Flächen wird ein Reinigungssimulator verwendet, um vergleichbare Resultate zu erzielen. Der Erfolg der Reinigungsprozedur wird auf der Grundlage des Vorhandenseins einer Restkontamination evaluiert. Durch die Verwendung eines fluoreszierenden Pigments können Bereiche, die schwer zu reinigen sind, </w:t>
      </w:r>
      <w:r w:rsidRPr="00962946">
        <w:rPr>
          <w:rFonts w:ascii="Corbel" w:eastAsia="Times New Roman" w:hAnsi="Corbel" w:cs="Arial"/>
          <w:color w:val="333333"/>
          <w:lang w:val="de-DE" w:eastAsia="de-DE"/>
        </w:rPr>
        <w:lastRenderedPageBreak/>
        <w:t>eindeutig visualisiert werden. Dieser Test wird nach dem VDMA-Merkblatt „</w:t>
      </w:r>
      <w:proofErr w:type="spellStart"/>
      <w:r w:rsidRPr="00962946">
        <w:rPr>
          <w:rFonts w:ascii="Corbel" w:eastAsia="Times New Roman" w:hAnsi="Corbel" w:cs="Arial"/>
          <w:color w:val="333333"/>
          <w:lang w:val="de-DE" w:eastAsia="de-DE"/>
        </w:rPr>
        <w:t>Riboflavintest</w:t>
      </w:r>
      <w:proofErr w:type="spellEnd"/>
      <w:r w:rsidRPr="00962946">
        <w:rPr>
          <w:rFonts w:ascii="Corbel" w:eastAsia="Times New Roman" w:hAnsi="Corbel" w:cs="Arial"/>
          <w:color w:val="333333"/>
          <w:lang w:val="de-DE" w:eastAsia="de-DE"/>
        </w:rPr>
        <w:t xml:space="preserve"> für </w:t>
      </w:r>
      <w:proofErr w:type="spellStart"/>
      <w:r w:rsidRPr="00962946">
        <w:rPr>
          <w:rFonts w:ascii="Corbel" w:eastAsia="Times New Roman" w:hAnsi="Corbel" w:cs="Arial"/>
          <w:color w:val="333333"/>
          <w:lang w:val="de-DE" w:eastAsia="de-DE"/>
        </w:rPr>
        <w:t>keimarme</w:t>
      </w:r>
      <w:proofErr w:type="spellEnd"/>
      <w:r w:rsidRPr="00962946">
        <w:rPr>
          <w:rFonts w:ascii="Corbel" w:eastAsia="Times New Roman" w:hAnsi="Corbel" w:cs="Arial"/>
          <w:color w:val="333333"/>
          <w:lang w:val="de-DE" w:eastAsia="de-DE"/>
        </w:rPr>
        <w:t xml:space="preserve"> oder sterile Verfahrenstechniken – Fluoreszenztest zur Prüfung der </w:t>
      </w:r>
      <w:proofErr w:type="spellStart"/>
      <w:r w:rsidRPr="00962946">
        <w:rPr>
          <w:rFonts w:ascii="Corbel" w:eastAsia="Times New Roman" w:hAnsi="Corbel" w:cs="Arial"/>
          <w:color w:val="333333"/>
          <w:lang w:val="de-DE" w:eastAsia="de-DE"/>
        </w:rPr>
        <w:t>Reinigbarkeit</w:t>
      </w:r>
      <w:proofErr w:type="spellEnd"/>
      <w:r w:rsidRPr="00962946">
        <w:rPr>
          <w:rFonts w:ascii="Corbel" w:eastAsia="Times New Roman" w:hAnsi="Corbel" w:cs="Arial"/>
          <w:color w:val="333333"/>
          <w:lang w:val="de-DE" w:eastAsia="de-DE"/>
        </w:rPr>
        <w:t>“ durchgeführt.</w:t>
      </w:r>
    </w:p>
    <w:p w14:paraId="260353F2" w14:textId="6A85773D" w:rsidR="00034843" w:rsidRDefault="00D23B1D" w:rsidP="00962946">
      <w:pPr>
        <w:tabs>
          <w:tab w:val="center" w:pos="4680"/>
        </w:tabs>
        <w:spacing w:after="60" w:line="360" w:lineRule="auto"/>
        <w:jc w:val="both"/>
        <w:rPr>
          <w:rFonts w:ascii="Corbel" w:hAnsi="Corbel" w:cstheme="minorHAnsi"/>
          <w:b/>
          <w:lang w:val="de-DE"/>
        </w:rPr>
      </w:pPr>
      <w:r>
        <w:rPr>
          <w:rFonts w:ascii="Corbel" w:hAnsi="Corbel" w:cstheme="minorHAnsi"/>
          <w:b/>
          <w:lang w:val="de-DE"/>
        </w:rPr>
        <w:t>Licht nach Maß</w:t>
      </w:r>
    </w:p>
    <w:p w14:paraId="1D3C46B7" w14:textId="0B72A73E" w:rsidR="00D23B1D" w:rsidRPr="00D23B1D" w:rsidRDefault="00D23B1D" w:rsidP="00962946">
      <w:pPr>
        <w:tabs>
          <w:tab w:val="center" w:pos="4680"/>
        </w:tabs>
        <w:spacing w:after="60" w:line="360" w:lineRule="auto"/>
        <w:jc w:val="both"/>
        <w:rPr>
          <w:rFonts w:ascii="Corbel" w:hAnsi="Corbel" w:cstheme="minorHAnsi"/>
          <w:lang w:val="de-DE"/>
        </w:rPr>
      </w:pPr>
      <w:r>
        <w:rPr>
          <w:rFonts w:ascii="Corbel" w:hAnsi="Corbel" w:cstheme="minorHAnsi"/>
          <w:lang w:val="de-DE"/>
        </w:rPr>
        <w:t xml:space="preserve">Die Reinraumleuchten von Glamox können mit RGB- oder </w:t>
      </w:r>
      <w:r w:rsidR="00C824CE">
        <w:rPr>
          <w:rFonts w:ascii="Corbel" w:hAnsi="Corbel" w:cstheme="minorHAnsi"/>
          <w:lang w:val="de-DE"/>
        </w:rPr>
        <w:t>Tuneable White -Technologie</w:t>
      </w:r>
      <w:r>
        <w:rPr>
          <w:rFonts w:ascii="Corbel" w:hAnsi="Corbel" w:cstheme="minorHAnsi"/>
          <w:lang w:val="de-DE"/>
        </w:rPr>
        <w:t xml:space="preserve"> geliefert werden. RGB und Tuneable White werden verwendet, um das Licht für verschiedene Zwecke </w:t>
      </w:r>
      <w:r w:rsidR="00C824CE">
        <w:rPr>
          <w:rFonts w:ascii="Corbel" w:hAnsi="Corbel" w:cstheme="minorHAnsi"/>
          <w:lang w:val="de-DE"/>
        </w:rPr>
        <w:t>zu optimieren</w:t>
      </w:r>
      <w:r>
        <w:rPr>
          <w:rFonts w:ascii="Corbel" w:hAnsi="Corbel" w:cstheme="minorHAnsi"/>
          <w:lang w:val="de-DE"/>
        </w:rPr>
        <w:t>, indem die Farbtemperatur und -intensität angepasst werden. Erfahrungen aus Krankenhäusern zeigen zum Beispiel, dass die Verwendung von grünem Licht während einer Operation zu einer geringeren Belastung der Augen und einer reduzierten Ermüdung der Chirurgen führt, was wiederum die</w:t>
      </w:r>
      <w:r w:rsidR="00CD78D9">
        <w:rPr>
          <w:rFonts w:ascii="Corbel" w:hAnsi="Corbel" w:cstheme="minorHAnsi"/>
          <w:lang w:val="de-DE"/>
        </w:rPr>
        <w:t xml:space="preserve"> Qualität </w:t>
      </w:r>
      <w:r>
        <w:rPr>
          <w:rFonts w:ascii="Corbel" w:hAnsi="Corbel" w:cstheme="minorHAnsi"/>
          <w:lang w:val="de-DE"/>
        </w:rPr>
        <w:t xml:space="preserve">der </w:t>
      </w:r>
      <w:r w:rsidR="00A23235">
        <w:rPr>
          <w:rFonts w:ascii="Corbel" w:hAnsi="Corbel" w:cstheme="minorHAnsi"/>
          <w:lang w:val="de-DE"/>
        </w:rPr>
        <w:t>Eingriffe erhöht.</w:t>
      </w:r>
    </w:p>
    <w:p w14:paraId="19E2E759" w14:textId="22A80BFE" w:rsidR="005953C0" w:rsidRDefault="005953C0" w:rsidP="005953C0">
      <w:pPr>
        <w:tabs>
          <w:tab w:val="center" w:pos="4680"/>
        </w:tabs>
        <w:spacing w:after="60" w:line="360" w:lineRule="auto"/>
        <w:jc w:val="both"/>
        <w:rPr>
          <w:rFonts w:ascii="Corbel" w:hAnsi="Corbel" w:cstheme="minorHAnsi"/>
          <w:lang w:val="de-DE"/>
        </w:rPr>
      </w:pPr>
    </w:p>
    <w:p w14:paraId="23E0DC01" w14:textId="4337862A" w:rsidR="005953C0" w:rsidRDefault="005953C0" w:rsidP="008851F6">
      <w:pPr>
        <w:tabs>
          <w:tab w:val="center" w:pos="4680"/>
        </w:tabs>
        <w:spacing w:after="60" w:line="360" w:lineRule="auto"/>
        <w:jc w:val="both"/>
        <w:rPr>
          <w:rFonts w:ascii="Corbel" w:hAnsi="Corbel" w:cstheme="minorHAnsi"/>
          <w:lang w:val="de-DE"/>
        </w:rPr>
      </w:pPr>
      <w:r>
        <w:rPr>
          <w:rFonts w:ascii="Corbel" w:hAnsi="Corbel" w:cstheme="minorHAnsi"/>
          <w:lang w:val="de-DE"/>
        </w:rPr>
        <w:t xml:space="preserve">Weitere Informationen und technische Daten sind unter folgenden Links verfügbar: </w:t>
      </w:r>
    </w:p>
    <w:p w14:paraId="0B8045F1" w14:textId="4602096E" w:rsidR="005953C0" w:rsidRDefault="005953C0" w:rsidP="008851F6">
      <w:pPr>
        <w:spacing w:after="60" w:line="360" w:lineRule="auto"/>
      </w:pPr>
      <w:r>
        <w:rPr>
          <w:rFonts w:ascii="Corbel" w:hAnsi="Corbel" w:cstheme="minorHAnsi"/>
          <w:lang w:val="de-DE"/>
        </w:rPr>
        <w:t xml:space="preserve">Glamox C65-S: </w:t>
      </w:r>
      <w:hyperlink r:id="rId9" w:history="1">
        <w:r>
          <w:rPr>
            <w:rStyle w:val="Hyperlink"/>
          </w:rPr>
          <w:t>https://glamox.com/de/products/c65-s/</w:t>
        </w:r>
      </w:hyperlink>
    </w:p>
    <w:p w14:paraId="7F4FD089" w14:textId="46C0C52D" w:rsidR="005953C0" w:rsidRDefault="005953C0" w:rsidP="008851F6">
      <w:pPr>
        <w:spacing w:after="60" w:line="360" w:lineRule="auto"/>
        <w:rPr>
          <w:rFonts w:ascii="Corbel" w:hAnsi="Corbel" w:cstheme="minorHAnsi"/>
          <w:lang w:val="de-DE"/>
        </w:rPr>
      </w:pPr>
      <w:r>
        <w:rPr>
          <w:rFonts w:ascii="Corbel" w:hAnsi="Corbel" w:cstheme="minorHAnsi"/>
          <w:lang w:val="de-DE"/>
        </w:rPr>
        <w:t xml:space="preserve">Glamox C64-R: </w:t>
      </w:r>
      <w:hyperlink r:id="rId10" w:history="1">
        <w:r>
          <w:rPr>
            <w:rStyle w:val="Hyperlink"/>
          </w:rPr>
          <w:t>https://glamox.com/de/products/c64-r/</w:t>
        </w:r>
      </w:hyperlink>
    </w:p>
    <w:p w14:paraId="7BD723F6" w14:textId="792F7D81" w:rsidR="00034843" w:rsidRDefault="001F15F8" w:rsidP="005953C0">
      <w:pPr>
        <w:tabs>
          <w:tab w:val="center" w:pos="4680"/>
        </w:tabs>
        <w:spacing w:after="60" w:line="360" w:lineRule="auto"/>
        <w:jc w:val="both"/>
        <w:rPr>
          <w:rFonts w:ascii="Corbel" w:hAnsi="Corbel" w:cstheme="minorHAnsi"/>
          <w:lang w:val="de-DE"/>
        </w:rPr>
      </w:pPr>
      <w:r>
        <w:rPr>
          <w:rFonts w:ascii="Corbel" w:hAnsi="Corbel" w:cstheme="minorHAnsi"/>
          <w:lang w:val="de-DE"/>
        </w:rPr>
        <w:t>Weitere Informationen</w:t>
      </w:r>
      <w:r w:rsidR="005953C0">
        <w:rPr>
          <w:rFonts w:ascii="Corbel" w:hAnsi="Corbel" w:cstheme="minorHAnsi"/>
          <w:lang w:val="de-DE"/>
        </w:rPr>
        <w:t xml:space="preserve"> über Glamox sind</w:t>
      </w:r>
      <w:r>
        <w:rPr>
          <w:rFonts w:ascii="Corbel" w:hAnsi="Corbel" w:cstheme="minorHAnsi"/>
          <w:lang w:val="de-DE"/>
        </w:rPr>
        <w:t xml:space="preserve"> unter</w:t>
      </w:r>
      <w:r w:rsidR="005953C0">
        <w:rPr>
          <w:rFonts w:ascii="Corbel" w:hAnsi="Corbel" w:cstheme="minorHAnsi"/>
          <w:lang w:val="de-DE"/>
        </w:rPr>
        <w:t xml:space="preserve"> folgendem Link erhältlich:</w:t>
      </w:r>
      <w:r>
        <w:rPr>
          <w:rFonts w:ascii="Corbel" w:hAnsi="Corbel" w:cstheme="minorHAnsi"/>
          <w:lang w:val="de-DE"/>
        </w:rPr>
        <w:t xml:space="preserve"> </w:t>
      </w:r>
      <w:hyperlink r:id="rId11" w:history="1">
        <w:r w:rsidRPr="00213B3B">
          <w:rPr>
            <w:rStyle w:val="Hyperlink"/>
            <w:rFonts w:ascii="Corbel" w:hAnsi="Corbel" w:cstheme="minorHAnsi"/>
            <w:lang w:val="de-DE"/>
          </w:rPr>
          <w:t>www.glamox.de</w:t>
        </w:r>
      </w:hyperlink>
      <w:r>
        <w:rPr>
          <w:rFonts w:ascii="Corbel" w:hAnsi="Corbel" w:cstheme="minorHAnsi"/>
          <w:lang w:val="de-DE"/>
        </w:rPr>
        <w:t>.</w:t>
      </w:r>
    </w:p>
    <w:bookmarkEnd w:id="0"/>
    <w:bookmarkEnd w:id="1"/>
    <w:p w14:paraId="37A574AB" w14:textId="617993D8" w:rsidR="00A452AD" w:rsidRDefault="00A452AD" w:rsidP="00142832">
      <w:pPr>
        <w:spacing w:line="240" w:lineRule="auto"/>
        <w:jc w:val="both"/>
        <w:outlineLvl w:val="0"/>
        <w:rPr>
          <w:rFonts w:ascii="Corbel" w:hAnsi="Corbel" w:cstheme="minorHAnsi"/>
          <w:b/>
          <w:sz w:val="20"/>
          <w:szCs w:val="20"/>
          <w:lang w:val="de-DE"/>
        </w:rPr>
      </w:pPr>
    </w:p>
    <w:p w14:paraId="1029A980" w14:textId="77777777" w:rsidR="00A452AD" w:rsidRDefault="00A452AD" w:rsidP="00142832">
      <w:pPr>
        <w:spacing w:line="240" w:lineRule="auto"/>
        <w:jc w:val="both"/>
        <w:outlineLvl w:val="0"/>
        <w:rPr>
          <w:rFonts w:ascii="Corbel" w:hAnsi="Corbel" w:cstheme="minorHAnsi"/>
          <w:b/>
          <w:sz w:val="20"/>
          <w:szCs w:val="20"/>
          <w:lang w:val="de-DE"/>
        </w:rPr>
      </w:pPr>
    </w:p>
    <w:p w14:paraId="11BD0A9F" w14:textId="77777777" w:rsidR="00034843" w:rsidRDefault="00034843" w:rsidP="00142832">
      <w:pPr>
        <w:spacing w:line="240" w:lineRule="auto"/>
        <w:jc w:val="both"/>
        <w:outlineLvl w:val="0"/>
        <w:rPr>
          <w:rFonts w:ascii="Corbel" w:hAnsi="Corbel" w:cstheme="minorHAnsi"/>
          <w:b/>
          <w:sz w:val="20"/>
          <w:szCs w:val="20"/>
          <w:lang w:val="de-DE"/>
        </w:rPr>
      </w:pPr>
      <w:bookmarkStart w:id="2" w:name="_GoBack"/>
      <w:bookmarkEnd w:id="2"/>
    </w:p>
    <w:p w14:paraId="66B0C08F" w14:textId="7C902C25" w:rsidR="00142832" w:rsidRPr="00B35999" w:rsidRDefault="000D305D" w:rsidP="00142832">
      <w:pPr>
        <w:spacing w:line="240" w:lineRule="auto"/>
        <w:jc w:val="both"/>
        <w:outlineLvl w:val="0"/>
        <w:rPr>
          <w:rFonts w:ascii="Corbel" w:hAnsi="Corbel" w:cstheme="minorHAnsi"/>
          <w:b/>
          <w:sz w:val="20"/>
          <w:szCs w:val="20"/>
          <w:lang w:val="de-DE"/>
        </w:rPr>
      </w:pPr>
      <w:r>
        <w:rPr>
          <w:rFonts w:ascii="Corbel" w:hAnsi="Corbel" w:cstheme="minorHAnsi"/>
          <w:b/>
          <w:sz w:val="20"/>
          <w:szCs w:val="20"/>
          <w:lang w:val="de-DE"/>
        </w:rPr>
        <w:t>G</w:t>
      </w:r>
      <w:r w:rsidR="00142832" w:rsidRPr="00B35999">
        <w:rPr>
          <w:rFonts w:ascii="Corbel" w:hAnsi="Corbel" w:cstheme="minorHAnsi"/>
          <w:b/>
          <w:sz w:val="20"/>
          <w:szCs w:val="20"/>
          <w:lang w:val="de-DE"/>
        </w:rPr>
        <w:t>lamox GmbH</w:t>
      </w:r>
    </w:p>
    <w:p w14:paraId="25D82696" w14:textId="77777777" w:rsidR="00142832" w:rsidRPr="00B35999" w:rsidRDefault="00142832" w:rsidP="00142832">
      <w:pPr>
        <w:spacing w:line="240" w:lineRule="auto"/>
        <w:jc w:val="both"/>
        <w:outlineLvl w:val="0"/>
        <w:rPr>
          <w:rFonts w:ascii="Corbel" w:hAnsi="Corbel" w:cstheme="minorHAnsi"/>
          <w:b/>
          <w:sz w:val="20"/>
          <w:szCs w:val="20"/>
          <w:lang w:val="de-DE"/>
        </w:rPr>
      </w:pPr>
    </w:p>
    <w:p w14:paraId="704D0CE6" w14:textId="77777777" w:rsidR="00142832" w:rsidRPr="00B35999" w:rsidRDefault="00142832" w:rsidP="00142832">
      <w:pPr>
        <w:spacing w:line="240" w:lineRule="auto"/>
        <w:jc w:val="both"/>
        <w:outlineLvl w:val="0"/>
        <w:rPr>
          <w:rFonts w:ascii="Corbel" w:hAnsi="Corbel" w:cstheme="minorHAnsi"/>
          <w:b/>
          <w:sz w:val="20"/>
          <w:szCs w:val="20"/>
          <w:lang w:val="de-DE"/>
        </w:rPr>
      </w:pPr>
      <w:r w:rsidRPr="00B35999">
        <w:rPr>
          <w:rFonts w:ascii="Corbel" w:eastAsia="Times New Roman" w:hAnsi="Corbel" w:cstheme="minorHAnsi"/>
          <w:sz w:val="20"/>
          <w:szCs w:val="20"/>
          <w:lang w:val="de-DE" w:eastAsia="de-DE"/>
        </w:rPr>
        <w:t xml:space="preserve">Die Glamox GmbH ist ein Unternehmen der Glamox Gruppe. Glamox ist ein norwegischer Industriekonzern und entwickelt, produziert und vertreibt professionelle </w:t>
      </w:r>
      <w:proofErr w:type="spellStart"/>
      <w:r w:rsidRPr="00B35999">
        <w:rPr>
          <w:rFonts w:ascii="Corbel" w:eastAsia="Times New Roman" w:hAnsi="Corbel" w:cstheme="minorHAnsi"/>
          <w:sz w:val="20"/>
          <w:szCs w:val="20"/>
          <w:lang w:val="de-DE" w:eastAsia="de-DE"/>
        </w:rPr>
        <w:t>Beleuchtungslösungen</w:t>
      </w:r>
      <w:proofErr w:type="spellEnd"/>
      <w:r w:rsidRPr="00B35999">
        <w:rPr>
          <w:rFonts w:ascii="Corbel" w:eastAsia="Times New Roman" w:hAnsi="Corbel" w:cstheme="minorHAnsi"/>
          <w:sz w:val="20"/>
          <w:szCs w:val="20"/>
          <w:lang w:val="de-DE" w:eastAsia="de-DE"/>
        </w:rPr>
        <w:t xml:space="preserve">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56F4CD89" w14:textId="77777777" w:rsidR="00142832" w:rsidRPr="00B35999" w:rsidRDefault="00142832" w:rsidP="00142832">
      <w:pPr>
        <w:spacing w:line="240" w:lineRule="auto"/>
        <w:jc w:val="both"/>
        <w:outlineLvl w:val="0"/>
        <w:rPr>
          <w:rFonts w:ascii="Corbel" w:hAnsi="Corbel" w:cstheme="minorHAnsi"/>
          <w:b/>
          <w:sz w:val="20"/>
          <w:szCs w:val="20"/>
          <w:lang w:val="de-DE"/>
        </w:rPr>
      </w:pPr>
    </w:p>
    <w:p w14:paraId="087DF5E3" w14:textId="77777777" w:rsidR="00142832" w:rsidRPr="00B35999" w:rsidRDefault="00142832" w:rsidP="00142832">
      <w:pPr>
        <w:spacing w:line="240" w:lineRule="auto"/>
        <w:jc w:val="both"/>
        <w:outlineLvl w:val="0"/>
        <w:rPr>
          <w:rFonts w:ascii="Corbel" w:eastAsia="Times New Roman" w:hAnsi="Corbel" w:cstheme="minorHAnsi"/>
          <w:sz w:val="20"/>
          <w:szCs w:val="20"/>
          <w:lang w:val="de-DE" w:eastAsia="de-DE"/>
        </w:rPr>
      </w:pPr>
      <w:r w:rsidRPr="00B35999">
        <w:rPr>
          <w:rFonts w:ascii="Corbel" w:eastAsia="Times New Roman" w:hAnsi="Corbel" w:cstheme="minorHAnsi"/>
          <w:sz w:val="20"/>
          <w:szCs w:val="20"/>
          <w:lang w:val="de-DE" w:eastAsia="de-DE"/>
        </w:rPr>
        <w:t xml:space="preserve">Die Glamox Gruppe ist ein weltweit tätiges Unternehmen mit 1300 Mitarbeitern und Vertriebs- und Produktionsstandorten in mehreren europäischen Ländern, Asien und Nord- und Südamerika. Der Jahresumsatz 2017 betrug 283 </w:t>
      </w:r>
      <w:r w:rsidRPr="00B35999">
        <w:rPr>
          <w:rFonts w:ascii="Corbel" w:hAnsi="Corbel" w:cstheme="minorHAnsi"/>
          <w:sz w:val="20"/>
          <w:szCs w:val="20"/>
          <w:lang w:val="de-DE" w:eastAsia="de-DE"/>
        </w:rPr>
        <w:t>MEUR</w:t>
      </w:r>
      <w:r w:rsidRPr="00B35999">
        <w:rPr>
          <w:rFonts w:ascii="Corbel" w:eastAsia="Times New Roman" w:hAnsi="Corbel" w:cstheme="minorHAnsi"/>
          <w:sz w:val="20"/>
          <w:szCs w:val="20"/>
          <w:lang w:val="de-DE" w:eastAsia="de-DE"/>
        </w:rPr>
        <w:t xml:space="preserve">. Zum Konzern gehören eine Reihe von </w:t>
      </w:r>
      <w:proofErr w:type="spellStart"/>
      <w:r w:rsidRPr="00B35999">
        <w:rPr>
          <w:rFonts w:ascii="Corbel" w:eastAsia="Times New Roman" w:hAnsi="Corbel" w:cstheme="minorHAnsi"/>
          <w:sz w:val="20"/>
          <w:szCs w:val="20"/>
          <w:lang w:val="de-DE" w:eastAsia="de-DE"/>
        </w:rPr>
        <w:t>Qualitätsmarken</w:t>
      </w:r>
      <w:proofErr w:type="spellEnd"/>
      <w:r w:rsidRPr="00B35999">
        <w:rPr>
          <w:rFonts w:ascii="Corbel" w:eastAsia="Times New Roman" w:hAnsi="Corbel" w:cstheme="minorHAnsi"/>
          <w:sz w:val="20"/>
          <w:szCs w:val="20"/>
          <w:lang w:val="de-DE" w:eastAsia="de-DE"/>
        </w:rPr>
        <w:t xml:space="preserve"> </w:t>
      </w:r>
      <w:proofErr w:type="spellStart"/>
      <w:r w:rsidRPr="00B35999">
        <w:rPr>
          <w:rFonts w:ascii="Corbel" w:eastAsia="Times New Roman" w:hAnsi="Corbel" w:cstheme="minorHAnsi"/>
          <w:sz w:val="20"/>
          <w:szCs w:val="20"/>
          <w:lang w:val="de-DE" w:eastAsia="de-DE"/>
        </w:rPr>
        <w:t>für</w:t>
      </w:r>
      <w:proofErr w:type="spellEnd"/>
      <w:r w:rsidRPr="00B35999">
        <w:rPr>
          <w:rFonts w:ascii="Corbel" w:eastAsia="Times New Roman" w:hAnsi="Corbel" w:cstheme="minorHAnsi"/>
          <w:sz w:val="20"/>
          <w:szCs w:val="20"/>
          <w:lang w:val="de-DE" w:eastAsia="de-DE"/>
        </w:rPr>
        <w:t xml:space="preserve"> Beleuchtung wie Glamox, Aqua Signal, Luxo, Norselight und LINKSrechts. Um die Kundenbedürfnisse und Erwartungen zu </w:t>
      </w:r>
      <w:proofErr w:type="spellStart"/>
      <w:r w:rsidRPr="00B35999">
        <w:rPr>
          <w:rFonts w:ascii="Corbel" w:eastAsia="Times New Roman" w:hAnsi="Corbel" w:cstheme="minorHAnsi"/>
          <w:sz w:val="20"/>
          <w:szCs w:val="20"/>
          <w:lang w:val="de-DE" w:eastAsia="de-DE"/>
        </w:rPr>
        <w:t>erfüllen</w:t>
      </w:r>
      <w:proofErr w:type="spellEnd"/>
      <w:r w:rsidRPr="00B35999">
        <w:rPr>
          <w:rFonts w:ascii="Corbel" w:eastAsia="Times New Roman" w:hAnsi="Corbel" w:cstheme="minorHAnsi"/>
          <w:sz w:val="20"/>
          <w:szCs w:val="20"/>
          <w:lang w:val="de-DE" w:eastAsia="de-DE"/>
        </w:rPr>
        <w:t xml:space="preserve">, setzt Glamox sich </w:t>
      </w:r>
      <w:proofErr w:type="spellStart"/>
      <w:r w:rsidRPr="00B35999">
        <w:rPr>
          <w:rFonts w:ascii="Corbel" w:eastAsia="Times New Roman" w:hAnsi="Corbel" w:cstheme="minorHAnsi"/>
          <w:sz w:val="20"/>
          <w:szCs w:val="20"/>
          <w:lang w:val="de-DE" w:eastAsia="de-DE"/>
        </w:rPr>
        <w:t>für</w:t>
      </w:r>
      <w:proofErr w:type="spellEnd"/>
      <w:r w:rsidRPr="00B35999">
        <w:rPr>
          <w:rFonts w:ascii="Corbel" w:eastAsia="Times New Roman" w:hAnsi="Corbel" w:cstheme="minorHAnsi"/>
          <w:sz w:val="20"/>
          <w:szCs w:val="20"/>
          <w:lang w:val="de-DE" w:eastAsia="de-DE"/>
        </w:rPr>
        <w:t xml:space="preserve"> die Bereitstellung hochwertiger Produkte, Lösungen, Service und Support ein. </w:t>
      </w:r>
    </w:p>
    <w:p w14:paraId="634EB544" w14:textId="77777777" w:rsidR="00142832" w:rsidRPr="00B35999" w:rsidRDefault="00F11898" w:rsidP="00142832">
      <w:pPr>
        <w:spacing w:line="240" w:lineRule="auto"/>
        <w:jc w:val="both"/>
        <w:outlineLvl w:val="0"/>
        <w:rPr>
          <w:rFonts w:ascii="Corbel" w:hAnsi="Corbel" w:cstheme="minorHAnsi"/>
          <w:b/>
          <w:sz w:val="20"/>
          <w:szCs w:val="20"/>
          <w:lang w:val="de-DE"/>
        </w:rPr>
      </w:pPr>
      <w:hyperlink r:id="rId12" w:history="1">
        <w:r w:rsidR="00142832" w:rsidRPr="00B35999">
          <w:rPr>
            <w:rStyle w:val="Hyperlink"/>
            <w:rFonts w:ascii="Corbel" w:hAnsi="Corbel" w:cstheme="minorHAnsi"/>
            <w:sz w:val="20"/>
            <w:szCs w:val="20"/>
            <w:lang w:val="de-DE"/>
          </w:rPr>
          <w:t>www.glamox.de</w:t>
        </w:r>
      </w:hyperlink>
    </w:p>
    <w:p w14:paraId="5D8CED8F" w14:textId="77777777" w:rsidR="00142832" w:rsidRPr="00B35999" w:rsidRDefault="00142832" w:rsidP="00142832">
      <w:pPr>
        <w:spacing w:line="240" w:lineRule="auto"/>
        <w:rPr>
          <w:rFonts w:ascii="Corbel" w:hAnsi="Corbel" w:cstheme="minorHAnsi"/>
          <w:sz w:val="20"/>
          <w:szCs w:val="20"/>
          <w:lang w:val="de-DE"/>
        </w:rPr>
      </w:pPr>
    </w:p>
    <w:p w14:paraId="02826A75" w14:textId="77777777" w:rsidR="00142832" w:rsidRPr="00B35999" w:rsidRDefault="00142832" w:rsidP="00142832">
      <w:pPr>
        <w:spacing w:line="240" w:lineRule="auto"/>
        <w:rPr>
          <w:rFonts w:ascii="Corbel" w:hAnsi="Corbel" w:cstheme="minorHAnsi"/>
          <w:sz w:val="20"/>
          <w:szCs w:val="20"/>
          <w:lang w:val="de-DE"/>
        </w:rPr>
      </w:pPr>
    </w:p>
    <w:p w14:paraId="603AC65F" w14:textId="77777777" w:rsidR="00142832" w:rsidRPr="00B35999" w:rsidRDefault="00142832" w:rsidP="00142832">
      <w:pPr>
        <w:spacing w:line="240" w:lineRule="auto"/>
        <w:rPr>
          <w:rFonts w:ascii="Corbel" w:hAnsi="Corbel" w:cstheme="minorHAnsi"/>
          <w:b/>
          <w:sz w:val="20"/>
          <w:szCs w:val="20"/>
          <w:lang w:val="de-DE"/>
        </w:rPr>
      </w:pPr>
      <w:r w:rsidRPr="00B35999">
        <w:rPr>
          <w:rFonts w:ascii="Corbel" w:hAnsi="Corbel" w:cstheme="minorHAnsi"/>
          <w:b/>
          <w:sz w:val="20"/>
          <w:szCs w:val="20"/>
          <w:lang w:val="de-DE"/>
        </w:rPr>
        <w:t>Pressekontakte</w:t>
      </w:r>
    </w:p>
    <w:p w14:paraId="49D9095F" w14:textId="77777777" w:rsidR="00142832" w:rsidRPr="00B35999" w:rsidRDefault="00142832" w:rsidP="00142832">
      <w:pPr>
        <w:spacing w:line="240" w:lineRule="auto"/>
        <w:rPr>
          <w:rFonts w:ascii="Corbel" w:hAnsi="Corbel" w:cstheme="minorHAnsi"/>
          <w:sz w:val="20"/>
          <w:szCs w:val="20"/>
          <w:lang w:val="de-DE"/>
        </w:rPr>
      </w:pPr>
    </w:p>
    <w:p w14:paraId="264970B5"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Dipl.-Ing. Sabrina Catrin Meyer</w:t>
      </w:r>
    </w:p>
    <w:p w14:paraId="6A759882"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Lichtplanung &amp; Marketing</w:t>
      </w:r>
    </w:p>
    <w:p w14:paraId="3C689B61"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Von-</w:t>
      </w:r>
      <w:proofErr w:type="spellStart"/>
      <w:r w:rsidRPr="00B35999">
        <w:rPr>
          <w:rFonts w:ascii="Corbel" w:hAnsi="Corbel" w:cstheme="minorHAnsi"/>
          <w:sz w:val="20"/>
          <w:szCs w:val="20"/>
          <w:lang w:val="de-DE"/>
        </w:rPr>
        <w:t>Thünen</w:t>
      </w:r>
      <w:proofErr w:type="spellEnd"/>
      <w:r w:rsidRPr="00B35999">
        <w:rPr>
          <w:rFonts w:ascii="Corbel" w:hAnsi="Corbel" w:cstheme="minorHAnsi"/>
          <w:sz w:val="20"/>
          <w:szCs w:val="20"/>
          <w:lang w:val="de-DE"/>
        </w:rPr>
        <w:t>-Str. 12</w:t>
      </w:r>
    </w:p>
    <w:p w14:paraId="141D9E26"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28307 Bremen</w:t>
      </w:r>
    </w:p>
    <w:p w14:paraId="4F48DD56"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+49 421 485 70-71</w:t>
      </w:r>
    </w:p>
    <w:p w14:paraId="39601BA9"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Fax: +49 421 485 70-33</w:t>
      </w:r>
    </w:p>
    <w:p w14:paraId="3712000E"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 xml:space="preserve">E-Mail: </w:t>
      </w:r>
      <w:hyperlink r:id="rId13" w:history="1">
        <w:r w:rsidRPr="00B35999">
          <w:rPr>
            <w:rStyle w:val="Hyperlink"/>
            <w:rFonts w:ascii="Corbel" w:hAnsi="Corbel" w:cstheme="minorHAnsi"/>
            <w:sz w:val="20"/>
            <w:szCs w:val="20"/>
            <w:lang w:val="de-DE"/>
          </w:rPr>
          <w:t>sabrina.meyer@glamox.com</w:t>
        </w:r>
      </w:hyperlink>
    </w:p>
    <w:p w14:paraId="4898F4DF" w14:textId="77777777" w:rsidR="00142832" w:rsidRPr="00B35999" w:rsidRDefault="00142832" w:rsidP="00142832">
      <w:pPr>
        <w:spacing w:line="240" w:lineRule="auto"/>
        <w:jc w:val="both"/>
        <w:rPr>
          <w:rFonts w:ascii="Corbel" w:hAnsi="Corbel" w:cstheme="minorHAnsi"/>
          <w:sz w:val="20"/>
          <w:szCs w:val="20"/>
          <w:lang w:val="de-DE"/>
        </w:rPr>
      </w:pPr>
    </w:p>
    <w:p w14:paraId="2EF6FC69" w14:textId="77777777" w:rsidR="00142832" w:rsidRPr="00B35999" w:rsidRDefault="00142832" w:rsidP="00142832">
      <w:pPr>
        <w:spacing w:line="240" w:lineRule="auto"/>
        <w:jc w:val="both"/>
        <w:rPr>
          <w:rFonts w:ascii="Corbel" w:hAnsi="Corbel" w:cstheme="minorHAnsi"/>
          <w:b/>
          <w:sz w:val="20"/>
          <w:szCs w:val="20"/>
          <w:lang w:val="de-DE"/>
        </w:rPr>
      </w:pPr>
      <w:r w:rsidRPr="00B35999">
        <w:rPr>
          <w:rFonts w:ascii="Corbel" w:hAnsi="Corbel" w:cstheme="minorHAnsi"/>
          <w:b/>
          <w:sz w:val="20"/>
          <w:szCs w:val="20"/>
          <w:lang w:val="de-DE"/>
        </w:rPr>
        <w:t>Hauptsitz Glamox GmbH</w:t>
      </w:r>
    </w:p>
    <w:p w14:paraId="543E031D"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lastRenderedPageBreak/>
        <w:t>Daimlerring 25</w:t>
      </w:r>
    </w:p>
    <w:p w14:paraId="6A0A4780"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31135 Hildesheim</w:t>
      </w:r>
    </w:p>
    <w:p w14:paraId="2765DCC8"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5121 7060-0</w:t>
      </w:r>
    </w:p>
    <w:p w14:paraId="09D3B1FC"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Fax: +49 5121 5291-0</w:t>
      </w:r>
    </w:p>
    <w:p w14:paraId="195FD569" w14:textId="77777777" w:rsidR="00142832" w:rsidRPr="00B35999" w:rsidRDefault="00142832" w:rsidP="00142832">
      <w:pPr>
        <w:spacing w:line="240" w:lineRule="auto"/>
        <w:jc w:val="both"/>
        <w:rPr>
          <w:rFonts w:ascii="Corbel" w:hAnsi="Corbel" w:cstheme="minorHAnsi"/>
          <w:sz w:val="20"/>
          <w:szCs w:val="20"/>
          <w:lang w:val="de-DE"/>
        </w:rPr>
      </w:pPr>
    </w:p>
    <w:p w14:paraId="0C8ACDDA" w14:textId="77777777" w:rsidR="00142832" w:rsidRPr="00B35999" w:rsidRDefault="00142832" w:rsidP="00142832">
      <w:pPr>
        <w:spacing w:line="240" w:lineRule="auto"/>
        <w:jc w:val="both"/>
        <w:rPr>
          <w:rFonts w:ascii="Corbel" w:hAnsi="Corbel" w:cstheme="minorHAnsi"/>
          <w:b/>
          <w:sz w:val="20"/>
          <w:szCs w:val="20"/>
          <w:lang w:val="de-DE"/>
        </w:rPr>
      </w:pPr>
      <w:r w:rsidRPr="00B35999">
        <w:rPr>
          <w:rFonts w:ascii="Corbel" w:hAnsi="Corbel" w:cstheme="minorHAnsi"/>
          <w:b/>
          <w:sz w:val="20"/>
          <w:szCs w:val="20"/>
          <w:lang w:val="de-DE"/>
        </w:rPr>
        <w:t xml:space="preserve">PR-Kontakt </w:t>
      </w:r>
    </w:p>
    <w:p w14:paraId="4407DA38" w14:textId="77777777" w:rsidR="00142832" w:rsidRPr="00B35999" w:rsidRDefault="00142832" w:rsidP="00142832">
      <w:pPr>
        <w:spacing w:line="240" w:lineRule="auto"/>
        <w:jc w:val="both"/>
        <w:rPr>
          <w:rFonts w:ascii="Corbel" w:hAnsi="Corbel" w:cstheme="minorHAnsi"/>
          <w:b/>
          <w:sz w:val="20"/>
          <w:szCs w:val="20"/>
        </w:rPr>
      </w:pPr>
      <w:proofErr w:type="spellStart"/>
      <w:r w:rsidRPr="00B35999">
        <w:rPr>
          <w:rFonts w:ascii="Corbel" w:hAnsi="Corbel" w:cstheme="minorHAnsi"/>
          <w:b/>
          <w:sz w:val="20"/>
          <w:szCs w:val="20"/>
        </w:rPr>
        <w:t>Profil</w:t>
      </w:r>
      <w:proofErr w:type="spellEnd"/>
      <w:r w:rsidRPr="00B35999">
        <w:rPr>
          <w:rFonts w:ascii="Corbel" w:hAnsi="Corbel" w:cstheme="minorHAnsi"/>
          <w:b/>
          <w:sz w:val="20"/>
          <w:szCs w:val="20"/>
        </w:rPr>
        <w:t xml:space="preserve"> Marketing</w:t>
      </w:r>
    </w:p>
    <w:p w14:paraId="7C4B6EC1" w14:textId="77777777" w:rsidR="00142832" w:rsidRPr="00B35999" w:rsidRDefault="00142832" w:rsidP="00142832">
      <w:pPr>
        <w:spacing w:line="240" w:lineRule="auto"/>
        <w:jc w:val="both"/>
        <w:rPr>
          <w:rFonts w:ascii="Corbel" w:hAnsi="Corbel" w:cstheme="minorHAnsi"/>
          <w:sz w:val="20"/>
          <w:szCs w:val="20"/>
        </w:rPr>
      </w:pPr>
    </w:p>
    <w:p w14:paraId="74E4EF33" w14:textId="77777777" w:rsidR="00142832" w:rsidRPr="00B35999" w:rsidRDefault="00142832" w:rsidP="00142832">
      <w:pPr>
        <w:spacing w:line="240" w:lineRule="auto"/>
        <w:jc w:val="both"/>
        <w:rPr>
          <w:rFonts w:ascii="Corbel" w:hAnsi="Corbel" w:cstheme="minorHAnsi"/>
          <w:sz w:val="20"/>
          <w:szCs w:val="20"/>
        </w:rPr>
      </w:pPr>
      <w:r w:rsidRPr="00B35999">
        <w:rPr>
          <w:rFonts w:ascii="Corbel" w:hAnsi="Corbel" w:cstheme="minorHAnsi"/>
          <w:sz w:val="20"/>
          <w:szCs w:val="20"/>
        </w:rPr>
        <w:t>Stefan Winter</w:t>
      </w:r>
    </w:p>
    <w:p w14:paraId="0DB978EF" w14:textId="77777777" w:rsidR="00142832" w:rsidRPr="00B35999" w:rsidRDefault="00142832" w:rsidP="00142832">
      <w:pPr>
        <w:spacing w:line="240" w:lineRule="auto"/>
        <w:jc w:val="both"/>
        <w:rPr>
          <w:rFonts w:ascii="Corbel" w:hAnsi="Corbel" w:cstheme="minorHAnsi"/>
          <w:sz w:val="20"/>
          <w:szCs w:val="20"/>
        </w:rPr>
      </w:pPr>
      <w:r w:rsidRPr="00B35999">
        <w:rPr>
          <w:rFonts w:ascii="Corbel" w:hAnsi="Corbel" w:cstheme="minorHAnsi"/>
          <w:sz w:val="20"/>
          <w:szCs w:val="20"/>
        </w:rPr>
        <w:t>Public Relations</w:t>
      </w:r>
    </w:p>
    <w:p w14:paraId="1F61109D"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Profil Marketing OHG</w:t>
      </w:r>
    </w:p>
    <w:p w14:paraId="69C71BD1"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Humboldtstr. 21</w:t>
      </w:r>
    </w:p>
    <w:p w14:paraId="16831764"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38106 Braunschweig</w:t>
      </w:r>
    </w:p>
    <w:p w14:paraId="3E251179"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+49 531 387 33 16</w:t>
      </w:r>
    </w:p>
    <w:p w14:paraId="2F1C2700"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 xml:space="preserve">E-Mail: </w:t>
      </w:r>
      <w:hyperlink r:id="rId14" w:history="1">
        <w:r w:rsidRPr="00B35999">
          <w:rPr>
            <w:rStyle w:val="Hyperlink"/>
            <w:rFonts w:ascii="Corbel" w:hAnsi="Corbel" w:cstheme="minorHAnsi"/>
            <w:sz w:val="20"/>
            <w:szCs w:val="20"/>
            <w:lang w:val="de-DE"/>
          </w:rPr>
          <w:t>s.winter@profil-marketing.com</w:t>
        </w:r>
      </w:hyperlink>
    </w:p>
    <w:p w14:paraId="7B380CDB" w14:textId="2C9A8521" w:rsidR="00220815" w:rsidRPr="00B35999" w:rsidRDefault="00220815" w:rsidP="00142832">
      <w:pPr>
        <w:spacing w:line="240" w:lineRule="auto"/>
        <w:jc w:val="both"/>
        <w:rPr>
          <w:rFonts w:ascii="Corbel" w:hAnsi="Corbel" w:cstheme="minorHAnsi"/>
          <w:sz w:val="20"/>
          <w:szCs w:val="20"/>
          <w:lang w:val="de-DE"/>
        </w:rPr>
      </w:pPr>
    </w:p>
    <w:sectPr w:rsidR="00220815" w:rsidRPr="00B35999"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FFD7" w14:textId="77777777" w:rsidR="00F11898" w:rsidRDefault="00F11898" w:rsidP="00B631F1">
      <w:pPr>
        <w:spacing w:line="240" w:lineRule="auto"/>
      </w:pPr>
      <w:r>
        <w:separator/>
      </w:r>
    </w:p>
  </w:endnote>
  <w:endnote w:type="continuationSeparator" w:id="0">
    <w:p w14:paraId="39E410EC" w14:textId="77777777" w:rsidR="00F11898" w:rsidRDefault="00F11898"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EDDA" w14:textId="77777777" w:rsidR="00F11898" w:rsidRDefault="00F11898" w:rsidP="00B631F1">
      <w:pPr>
        <w:spacing w:line="240" w:lineRule="auto"/>
      </w:pPr>
      <w:r>
        <w:separator/>
      </w:r>
    </w:p>
  </w:footnote>
  <w:footnote w:type="continuationSeparator" w:id="0">
    <w:p w14:paraId="6FCAB747" w14:textId="77777777" w:rsidR="00F11898" w:rsidRDefault="00F11898"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00D68"/>
    <w:rsid w:val="000016F8"/>
    <w:rsid w:val="000110AB"/>
    <w:rsid w:val="00020ED6"/>
    <w:rsid w:val="000310BC"/>
    <w:rsid w:val="00034843"/>
    <w:rsid w:val="00036679"/>
    <w:rsid w:val="00044E1A"/>
    <w:rsid w:val="00046A51"/>
    <w:rsid w:val="000502F2"/>
    <w:rsid w:val="0005603A"/>
    <w:rsid w:val="00057075"/>
    <w:rsid w:val="000572F8"/>
    <w:rsid w:val="00080743"/>
    <w:rsid w:val="00081F5A"/>
    <w:rsid w:val="000A1489"/>
    <w:rsid w:val="000A5622"/>
    <w:rsid w:val="000A6E81"/>
    <w:rsid w:val="000B2E19"/>
    <w:rsid w:val="000B5AB8"/>
    <w:rsid w:val="000B6208"/>
    <w:rsid w:val="000D305D"/>
    <w:rsid w:val="000F1689"/>
    <w:rsid w:val="000F1975"/>
    <w:rsid w:val="000F41ED"/>
    <w:rsid w:val="000F5B41"/>
    <w:rsid w:val="00110202"/>
    <w:rsid w:val="001139D9"/>
    <w:rsid w:val="00117F67"/>
    <w:rsid w:val="00124991"/>
    <w:rsid w:val="00133580"/>
    <w:rsid w:val="00142832"/>
    <w:rsid w:val="001439CA"/>
    <w:rsid w:val="00162219"/>
    <w:rsid w:val="0016490C"/>
    <w:rsid w:val="00180235"/>
    <w:rsid w:val="0018125A"/>
    <w:rsid w:val="0018541C"/>
    <w:rsid w:val="00186072"/>
    <w:rsid w:val="001960E5"/>
    <w:rsid w:val="001A2A5B"/>
    <w:rsid w:val="001A4601"/>
    <w:rsid w:val="001B08C8"/>
    <w:rsid w:val="001C1253"/>
    <w:rsid w:val="001C1A3F"/>
    <w:rsid w:val="001C2009"/>
    <w:rsid w:val="001C4CC3"/>
    <w:rsid w:val="001D0553"/>
    <w:rsid w:val="001D183D"/>
    <w:rsid w:val="001D422F"/>
    <w:rsid w:val="001D60B5"/>
    <w:rsid w:val="001D7106"/>
    <w:rsid w:val="001F15F8"/>
    <w:rsid w:val="001F6966"/>
    <w:rsid w:val="00211FDE"/>
    <w:rsid w:val="00220815"/>
    <w:rsid w:val="00225E2C"/>
    <w:rsid w:val="00230F86"/>
    <w:rsid w:val="0023166D"/>
    <w:rsid w:val="002353F6"/>
    <w:rsid w:val="00235925"/>
    <w:rsid w:val="00240F67"/>
    <w:rsid w:val="00243168"/>
    <w:rsid w:val="00243A44"/>
    <w:rsid w:val="00256DDC"/>
    <w:rsid w:val="00261E96"/>
    <w:rsid w:val="0026363A"/>
    <w:rsid w:val="00272576"/>
    <w:rsid w:val="00273C48"/>
    <w:rsid w:val="0027469A"/>
    <w:rsid w:val="0027470B"/>
    <w:rsid w:val="00275468"/>
    <w:rsid w:val="002761CF"/>
    <w:rsid w:val="00277BD7"/>
    <w:rsid w:val="00281E91"/>
    <w:rsid w:val="00290D37"/>
    <w:rsid w:val="00291A1A"/>
    <w:rsid w:val="00294039"/>
    <w:rsid w:val="00294BC3"/>
    <w:rsid w:val="00296453"/>
    <w:rsid w:val="002972D8"/>
    <w:rsid w:val="002975B5"/>
    <w:rsid w:val="002A3D5D"/>
    <w:rsid w:val="002C549F"/>
    <w:rsid w:val="002C5AE9"/>
    <w:rsid w:val="002D0564"/>
    <w:rsid w:val="002E204B"/>
    <w:rsid w:val="002E5AE7"/>
    <w:rsid w:val="00306C13"/>
    <w:rsid w:val="00310838"/>
    <w:rsid w:val="00312D83"/>
    <w:rsid w:val="00315C17"/>
    <w:rsid w:val="00326248"/>
    <w:rsid w:val="00335767"/>
    <w:rsid w:val="0034772B"/>
    <w:rsid w:val="0036318F"/>
    <w:rsid w:val="00363BF6"/>
    <w:rsid w:val="00367DF7"/>
    <w:rsid w:val="00371D86"/>
    <w:rsid w:val="00374821"/>
    <w:rsid w:val="00382048"/>
    <w:rsid w:val="00386365"/>
    <w:rsid w:val="003B7E5C"/>
    <w:rsid w:val="003C0B2F"/>
    <w:rsid w:val="003C0E4F"/>
    <w:rsid w:val="003C4559"/>
    <w:rsid w:val="003D13D1"/>
    <w:rsid w:val="003D4F9B"/>
    <w:rsid w:val="003D6E51"/>
    <w:rsid w:val="003E56C5"/>
    <w:rsid w:val="003E5775"/>
    <w:rsid w:val="003E7B04"/>
    <w:rsid w:val="003F155D"/>
    <w:rsid w:val="003F1A3C"/>
    <w:rsid w:val="00405082"/>
    <w:rsid w:val="004065AE"/>
    <w:rsid w:val="004069FC"/>
    <w:rsid w:val="00414818"/>
    <w:rsid w:val="00431CB6"/>
    <w:rsid w:val="00437791"/>
    <w:rsid w:val="0044279C"/>
    <w:rsid w:val="00443679"/>
    <w:rsid w:val="00443771"/>
    <w:rsid w:val="00444289"/>
    <w:rsid w:val="004458A5"/>
    <w:rsid w:val="00451609"/>
    <w:rsid w:val="00451F43"/>
    <w:rsid w:val="00452674"/>
    <w:rsid w:val="00453247"/>
    <w:rsid w:val="00463AC4"/>
    <w:rsid w:val="00465CFE"/>
    <w:rsid w:val="00473530"/>
    <w:rsid w:val="00476102"/>
    <w:rsid w:val="00476658"/>
    <w:rsid w:val="004848DC"/>
    <w:rsid w:val="00486C46"/>
    <w:rsid w:val="004A2710"/>
    <w:rsid w:val="004A629B"/>
    <w:rsid w:val="004B1C72"/>
    <w:rsid w:val="004C3F0B"/>
    <w:rsid w:val="004C74A2"/>
    <w:rsid w:val="004D4BB3"/>
    <w:rsid w:val="004E5C71"/>
    <w:rsid w:val="004F2F2D"/>
    <w:rsid w:val="00506319"/>
    <w:rsid w:val="005103CA"/>
    <w:rsid w:val="00510D0C"/>
    <w:rsid w:val="0051199E"/>
    <w:rsid w:val="005302E2"/>
    <w:rsid w:val="00531601"/>
    <w:rsid w:val="0053785F"/>
    <w:rsid w:val="00546FB4"/>
    <w:rsid w:val="005474AD"/>
    <w:rsid w:val="00547670"/>
    <w:rsid w:val="00556E65"/>
    <w:rsid w:val="00575069"/>
    <w:rsid w:val="00591234"/>
    <w:rsid w:val="00592EA4"/>
    <w:rsid w:val="005953C0"/>
    <w:rsid w:val="005A76C0"/>
    <w:rsid w:val="005B08E3"/>
    <w:rsid w:val="005B206F"/>
    <w:rsid w:val="005B53F4"/>
    <w:rsid w:val="005C1315"/>
    <w:rsid w:val="005C3CBA"/>
    <w:rsid w:val="005D179D"/>
    <w:rsid w:val="005D1E4E"/>
    <w:rsid w:val="005D426B"/>
    <w:rsid w:val="005E31C1"/>
    <w:rsid w:val="005E4D81"/>
    <w:rsid w:val="005E5DA1"/>
    <w:rsid w:val="00610BC9"/>
    <w:rsid w:val="00611C7C"/>
    <w:rsid w:val="00614394"/>
    <w:rsid w:val="00622223"/>
    <w:rsid w:val="006242B6"/>
    <w:rsid w:val="00631140"/>
    <w:rsid w:val="00636DB2"/>
    <w:rsid w:val="0066732F"/>
    <w:rsid w:val="0067257C"/>
    <w:rsid w:val="006730D4"/>
    <w:rsid w:val="00677D18"/>
    <w:rsid w:val="00682350"/>
    <w:rsid w:val="0069078B"/>
    <w:rsid w:val="00690A04"/>
    <w:rsid w:val="006B43F3"/>
    <w:rsid w:val="006C4FE8"/>
    <w:rsid w:val="006C55DA"/>
    <w:rsid w:val="006D0551"/>
    <w:rsid w:val="006D4264"/>
    <w:rsid w:val="006F2E87"/>
    <w:rsid w:val="00706757"/>
    <w:rsid w:val="0072257D"/>
    <w:rsid w:val="00723B96"/>
    <w:rsid w:val="00725AD3"/>
    <w:rsid w:val="00727606"/>
    <w:rsid w:val="007330D4"/>
    <w:rsid w:val="00733BEF"/>
    <w:rsid w:val="0073670E"/>
    <w:rsid w:val="00736E7C"/>
    <w:rsid w:val="0074515E"/>
    <w:rsid w:val="00756C08"/>
    <w:rsid w:val="00764A0A"/>
    <w:rsid w:val="0076753D"/>
    <w:rsid w:val="00784229"/>
    <w:rsid w:val="00784300"/>
    <w:rsid w:val="00784366"/>
    <w:rsid w:val="007929B8"/>
    <w:rsid w:val="0079322C"/>
    <w:rsid w:val="007936E7"/>
    <w:rsid w:val="007947B9"/>
    <w:rsid w:val="0079624F"/>
    <w:rsid w:val="007A0936"/>
    <w:rsid w:val="007B60D8"/>
    <w:rsid w:val="007B786E"/>
    <w:rsid w:val="007C46B0"/>
    <w:rsid w:val="007C4920"/>
    <w:rsid w:val="007C7FC3"/>
    <w:rsid w:val="007D0D6B"/>
    <w:rsid w:val="007D54CE"/>
    <w:rsid w:val="007D63C1"/>
    <w:rsid w:val="007D674B"/>
    <w:rsid w:val="007D6C02"/>
    <w:rsid w:val="007E0A75"/>
    <w:rsid w:val="007E3D17"/>
    <w:rsid w:val="007F3ECB"/>
    <w:rsid w:val="007F41A6"/>
    <w:rsid w:val="007F63E9"/>
    <w:rsid w:val="00800E1A"/>
    <w:rsid w:val="00804C2E"/>
    <w:rsid w:val="00816792"/>
    <w:rsid w:val="0082614E"/>
    <w:rsid w:val="00833620"/>
    <w:rsid w:val="00835DCA"/>
    <w:rsid w:val="00853897"/>
    <w:rsid w:val="0086219E"/>
    <w:rsid w:val="00863492"/>
    <w:rsid w:val="00875B5D"/>
    <w:rsid w:val="00876A65"/>
    <w:rsid w:val="008851F6"/>
    <w:rsid w:val="0089141F"/>
    <w:rsid w:val="008927F0"/>
    <w:rsid w:val="0089390F"/>
    <w:rsid w:val="00895749"/>
    <w:rsid w:val="008A0D33"/>
    <w:rsid w:val="008A3F70"/>
    <w:rsid w:val="008A4996"/>
    <w:rsid w:val="008A5397"/>
    <w:rsid w:val="008B220B"/>
    <w:rsid w:val="008B543D"/>
    <w:rsid w:val="008B5EC1"/>
    <w:rsid w:val="008B7698"/>
    <w:rsid w:val="008D22DB"/>
    <w:rsid w:val="008D36FE"/>
    <w:rsid w:val="008D495A"/>
    <w:rsid w:val="008D714A"/>
    <w:rsid w:val="008E7B7C"/>
    <w:rsid w:val="008E7E9D"/>
    <w:rsid w:val="008F41ED"/>
    <w:rsid w:val="008F67C4"/>
    <w:rsid w:val="00901E1C"/>
    <w:rsid w:val="009027DD"/>
    <w:rsid w:val="009078A8"/>
    <w:rsid w:val="0092652B"/>
    <w:rsid w:val="00935BFF"/>
    <w:rsid w:val="00941224"/>
    <w:rsid w:val="00951C51"/>
    <w:rsid w:val="00962312"/>
    <w:rsid w:val="00962946"/>
    <w:rsid w:val="00966456"/>
    <w:rsid w:val="0096721C"/>
    <w:rsid w:val="0098646A"/>
    <w:rsid w:val="00986A3F"/>
    <w:rsid w:val="00997817"/>
    <w:rsid w:val="009A439A"/>
    <w:rsid w:val="009A4E9D"/>
    <w:rsid w:val="009B6F1E"/>
    <w:rsid w:val="009C4445"/>
    <w:rsid w:val="009C65F6"/>
    <w:rsid w:val="009C6D99"/>
    <w:rsid w:val="009D629F"/>
    <w:rsid w:val="009D747B"/>
    <w:rsid w:val="009E1321"/>
    <w:rsid w:val="009F6DCE"/>
    <w:rsid w:val="00A00225"/>
    <w:rsid w:val="00A0261D"/>
    <w:rsid w:val="00A2154E"/>
    <w:rsid w:val="00A23235"/>
    <w:rsid w:val="00A25634"/>
    <w:rsid w:val="00A268E2"/>
    <w:rsid w:val="00A2709D"/>
    <w:rsid w:val="00A31B52"/>
    <w:rsid w:val="00A42647"/>
    <w:rsid w:val="00A44E01"/>
    <w:rsid w:val="00A452AD"/>
    <w:rsid w:val="00A575FB"/>
    <w:rsid w:val="00A63E19"/>
    <w:rsid w:val="00A8112D"/>
    <w:rsid w:val="00A81287"/>
    <w:rsid w:val="00A855C9"/>
    <w:rsid w:val="00A87B35"/>
    <w:rsid w:val="00A91E58"/>
    <w:rsid w:val="00A9237E"/>
    <w:rsid w:val="00AA39FF"/>
    <w:rsid w:val="00AB5FB9"/>
    <w:rsid w:val="00AB6D95"/>
    <w:rsid w:val="00AC31D0"/>
    <w:rsid w:val="00AC61E2"/>
    <w:rsid w:val="00AD5B37"/>
    <w:rsid w:val="00AF1054"/>
    <w:rsid w:val="00AF106F"/>
    <w:rsid w:val="00AF2A03"/>
    <w:rsid w:val="00AF3F36"/>
    <w:rsid w:val="00B07A84"/>
    <w:rsid w:val="00B147C3"/>
    <w:rsid w:val="00B244EE"/>
    <w:rsid w:val="00B25CC9"/>
    <w:rsid w:val="00B3340C"/>
    <w:rsid w:val="00B35999"/>
    <w:rsid w:val="00B3603D"/>
    <w:rsid w:val="00B37B16"/>
    <w:rsid w:val="00B467B7"/>
    <w:rsid w:val="00B46A82"/>
    <w:rsid w:val="00B520DD"/>
    <w:rsid w:val="00B5641D"/>
    <w:rsid w:val="00B574A8"/>
    <w:rsid w:val="00B61378"/>
    <w:rsid w:val="00B631F1"/>
    <w:rsid w:val="00B65CDC"/>
    <w:rsid w:val="00B76501"/>
    <w:rsid w:val="00B77739"/>
    <w:rsid w:val="00B820E3"/>
    <w:rsid w:val="00B8612B"/>
    <w:rsid w:val="00B9264F"/>
    <w:rsid w:val="00B96219"/>
    <w:rsid w:val="00BB0195"/>
    <w:rsid w:val="00BB0CB3"/>
    <w:rsid w:val="00BB3F83"/>
    <w:rsid w:val="00BB659B"/>
    <w:rsid w:val="00BC1854"/>
    <w:rsid w:val="00BC3FD5"/>
    <w:rsid w:val="00BC568B"/>
    <w:rsid w:val="00BD07A2"/>
    <w:rsid w:val="00BD1726"/>
    <w:rsid w:val="00BD3D8C"/>
    <w:rsid w:val="00BD6274"/>
    <w:rsid w:val="00BE131E"/>
    <w:rsid w:val="00BE6024"/>
    <w:rsid w:val="00BF12B1"/>
    <w:rsid w:val="00BF522D"/>
    <w:rsid w:val="00C03B65"/>
    <w:rsid w:val="00C046F4"/>
    <w:rsid w:val="00C048F4"/>
    <w:rsid w:val="00C06CD7"/>
    <w:rsid w:val="00C11617"/>
    <w:rsid w:val="00C20A35"/>
    <w:rsid w:val="00C350B2"/>
    <w:rsid w:val="00C440C4"/>
    <w:rsid w:val="00C45AC1"/>
    <w:rsid w:val="00C46E7E"/>
    <w:rsid w:val="00C72D34"/>
    <w:rsid w:val="00C824CE"/>
    <w:rsid w:val="00C837FF"/>
    <w:rsid w:val="00CA1E65"/>
    <w:rsid w:val="00CA6775"/>
    <w:rsid w:val="00CA71A0"/>
    <w:rsid w:val="00CA7A03"/>
    <w:rsid w:val="00CB37BA"/>
    <w:rsid w:val="00CD78D9"/>
    <w:rsid w:val="00CF2613"/>
    <w:rsid w:val="00CF5107"/>
    <w:rsid w:val="00CF656C"/>
    <w:rsid w:val="00CF6F99"/>
    <w:rsid w:val="00D10777"/>
    <w:rsid w:val="00D11919"/>
    <w:rsid w:val="00D1458F"/>
    <w:rsid w:val="00D21D50"/>
    <w:rsid w:val="00D23B1D"/>
    <w:rsid w:val="00D23BED"/>
    <w:rsid w:val="00D24706"/>
    <w:rsid w:val="00D314B9"/>
    <w:rsid w:val="00D34E99"/>
    <w:rsid w:val="00D35135"/>
    <w:rsid w:val="00D36BAD"/>
    <w:rsid w:val="00D37087"/>
    <w:rsid w:val="00D42811"/>
    <w:rsid w:val="00D56227"/>
    <w:rsid w:val="00D56407"/>
    <w:rsid w:val="00D602B9"/>
    <w:rsid w:val="00D67C6C"/>
    <w:rsid w:val="00D844E2"/>
    <w:rsid w:val="00D86C56"/>
    <w:rsid w:val="00D903B4"/>
    <w:rsid w:val="00D91B25"/>
    <w:rsid w:val="00D937EB"/>
    <w:rsid w:val="00D95419"/>
    <w:rsid w:val="00DA33A7"/>
    <w:rsid w:val="00DB7AF5"/>
    <w:rsid w:val="00DC26F6"/>
    <w:rsid w:val="00DC3C07"/>
    <w:rsid w:val="00DD0808"/>
    <w:rsid w:val="00DD2825"/>
    <w:rsid w:val="00DD6BE7"/>
    <w:rsid w:val="00DD74C8"/>
    <w:rsid w:val="00DF11E8"/>
    <w:rsid w:val="00DF2799"/>
    <w:rsid w:val="00DF3D44"/>
    <w:rsid w:val="00DF4781"/>
    <w:rsid w:val="00E01C8B"/>
    <w:rsid w:val="00E02375"/>
    <w:rsid w:val="00E100B0"/>
    <w:rsid w:val="00E10FF6"/>
    <w:rsid w:val="00E12773"/>
    <w:rsid w:val="00E12FBA"/>
    <w:rsid w:val="00E22C21"/>
    <w:rsid w:val="00E242EA"/>
    <w:rsid w:val="00E27153"/>
    <w:rsid w:val="00E303D0"/>
    <w:rsid w:val="00E31DF3"/>
    <w:rsid w:val="00E33439"/>
    <w:rsid w:val="00E335AA"/>
    <w:rsid w:val="00E33BC5"/>
    <w:rsid w:val="00E33D3A"/>
    <w:rsid w:val="00E37C40"/>
    <w:rsid w:val="00E41CE6"/>
    <w:rsid w:val="00E51B6A"/>
    <w:rsid w:val="00E527E4"/>
    <w:rsid w:val="00E546F9"/>
    <w:rsid w:val="00E562C0"/>
    <w:rsid w:val="00E648D0"/>
    <w:rsid w:val="00E7245B"/>
    <w:rsid w:val="00E74150"/>
    <w:rsid w:val="00E745E0"/>
    <w:rsid w:val="00E74D8F"/>
    <w:rsid w:val="00E86054"/>
    <w:rsid w:val="00E874AE"/>
    <w:rsid w:val="00E90495"/>
    <w:rsid w:val="00E90AD3"/>
    <w:rsid w:val="00E966D3"/>
    <w:rsid w:val="00EA14AC"/>
    <w:rsid w:val="00EA4B91"/>
    <w:rsid w:val="00EB2246"/>
    <w:rsid w:val="00EB4FE8"/>
    <w:rsid w:val="00EB6F9B"/>
    <w:rsid w:val="00ED0848"/>
    <w:rsid w:val="00ED3744"/>
    <w:rsid w:val="00ED5B04"/>
    <w:rsid w:val="00ED6322"/>
    <w:rsid w:val="00EE2D30"/>
    <w:rsid w:val="00EE543E"/>
    <w:rsid w:val="00EF2617"/>
    <w:rsid w:val="00EF61EB"/>
    <w:rsid w:val="00EF742C"/>
    <w:rsid w:val="00F010EC"/>
    <w:rsid w:val="00F11898"/>
    <w:rsid w:val="00F12897"/>
    <w:rsid w:val="00F129EA"/>
    <w:rsid w:val="00F1415A"/>
    <w:rsid w:val="00F154D1"/>
    <w:rsid w:val="00F1765E"/>
    <w:rsid w:val="00F20E63"/>
    <w:rsid w:val="00F22C08"/>
    <w:rsid w:val="00F30743"/>
    <w:rsid w:val="00F318C1"/>
    <w:rsid w:val="00F4268C"/>
    <w:rsid w:val="00F440CB"/>
    <w:rsid w:val="00F5077C"/>
    <w:rsid w:val="00F50F42"/>
    <w:rsid w:val="00F7115F"/>
    <w:rsid w:val="00F71E0C"/>
    <w:rsid w:val="00F84092"/>
    <w:rsid w:val="00F86B3D"/>
    <w:rsid w:val="00F96E7D"/>
    <w:rsid w:val="00F97F91"/>
    <w:rsid w:val="00FB31D1"/>
    <w:rsid w:val="00FB5BA5"/>
    <w:rsid w:val="00FD37BB"/>
    <w:rsid w:val="00FD3888"/>
    <w:rsid w:val="00FD49F7"/>
    <w:rsid w:val="00FE0151"/>
    <w:rsid w:val="00FE4929"/>
    <w:rsid w:val="00FF3000"/>
    <w:rsid w:val="00FF420E"/>
    <w:rsid w:val="00FF6A77"/>
    <w:rsid w:val="00FF75DE"/>
    <w:rsid w:val="00FF79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8A3F2F9D-35DF-DA4E-BEAF-A5D01A5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336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40F6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A5397"/>
    <w:rPr>
      <w:color w:val="605E5C"/>
      <w:shd w:val="clear" w:color="auto" w:fill="E1DFDD"/>
    </w:rPr>
  </w:style>
  <w:style w:type="character" w:styleId="NichtaufgelsteErwhnung">
    <w:name w:val="Unresolved Mention"/>
    <w:basedOn w:val="Absatz-Standardschriftart"/>
    <w:uiPriority w:val="99"/>
    <w:semiHidden/>
    <w:unhideWhenUsed/>
    <w:rsid w:val="0096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156652047">
      <w:bodyDiv w:val="1"/>
      <w:marLeft w:val="0"/>
      <w:marRight w:val="0"/>
      <w:marTop w:val="0"/>
      <w:marBottom w:val="0"/>
      <w:divBdr>
        <w:top w:val="none" w:sz="0" w:space="0" w:color="auto"/>
        <w:left w:val="none" w:sz="0" w:space="0" w:color="auto"/>
        <w:bottom w:val="none" w:sz="0" w:space="0" w:color="auto"/>
        <w:right w:val="none" w:sz="0" w:space="0" w:color="auto"/>
      </w:divBdr>
      <w:divsChild>
        <w:div w:id="332421503">
          <w:marLeft w:val="0"/>
          <w:marRight w:val="0"/>
          <w:marTop w:val="0"/>
          <w:marBottom w:val="0"/>
          <w:divBdr>
            <w:top w:val="none" w:sz="0" w:space="0" w:color="auto"/>
            <w:left w:val="none" w:sz="0" w:space="0" w:color="auto"/>
            <w:bottom w:val="none" w:sz="0" w:space="0" w:color="auto"/>
            <w:right w:val="none" w:sz="0" w:space="0" w:color="auto"/>
          </w:divBdr>
          <w:divsChild>
            <w:div w:id="2125998780">
              <w:marLeft w:val="0"/>
              <w:marRight w:val="0"/>
              <w:marTop w:val="0"/>
              <w:marBottom w:val="0"/>
              <w:divBdr>
                <w:top w:val="none" w:sz="0" w:space="0" w:color="auto"/>
                <w:left w:val="none" w:sz="0" w:space="0" w:color="auto"/>
                <w:bottom w:val="none" w:sz="0" w:space="0" w:color="auto"/>
                <w:right w:val="none" w:sz="0" w:space="0" w:color="auto"/>
              </w:divBdr>
              <w:divsChild>
                <w:div w:id="1344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088">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08355703">
      <w:bodyDiv w:val="1"/>
      <w:marLeft w:val="0"/>
      <w:marRight w:val="0"/>
      <w:marTop w:val="0"/>
      <w:marBottom w:val="0"/>
      <w:divBdr>
        <w:top w:val="none" w:sz="0" w:space="0" w:color="auto"/>
        <w:left w:val="none" w:sz="0" w:space="0" w:color="auto"/>
        <w:bottom w:val="none" w:sz="0" w:space="0" w:color="auto"/>
        <w:right w:val="none" w:sz="0" w:space="0" w:color="auto"/>
      </w:divBdr>
    </w:div>
    <w:div w:id="443423476">
      <w:bodyDiv w:val="1"/>
      <w:marLeft w:val="0"/>
      <w:marRight w:val="0"/>
      <w:marTop w:val="0"/>
      <w:marBottom w:val="0"/>
      <w:divBdr>
        <w:top w:val="none" w:sz="0" w:space="0" w:color="auto"/>
        <w:left w:val="none" w:sz="0" w:space="0" w:color="auto"/>
        <w:bottom w:val="none" w:sz="0" w:space="0" w:color="auto"/>
        <w:right w:val="none" w:sz="0" w:space="0" w:color="auto"/>
      </w:divBdr>
      <w:divsChild>
        <w:div w:id="822046031">
          <w:marLeft w:val="0"/>
          <w:marRight w:val="0"/>
          <w:marTop w:val="0"/>
          <w:marBottom w:val="0"/>
          <w:divBdr>
            <w:top w:val="none" w:sz="0" w:space="0" w:color="auto"/>
            <w:left w:val="none" w:sz="0" w:space="0" w:color="auto"/>
            <w:bottom w:val="none" w:sz="0" w:space="0" w:color="auto"/>
            <w:right w:val="none" w:sz="0" w:space="0" w:color="auto"/>
          </w:divBdr>
          <w:divsChild>
            <w:div w:id="192617986">
              <w:marLeft w:val="0"/>
              <w:marRight w:val="0"/>
              <w:marTop w:val="0"/>
              <w:marBottom w:val="0"/>
              <w:divBdr>
                <w:top w:val="none" w:sz="0" w:space="0" w:color="auto"/>
                <w:left w:val="none" w:sz="0" w:space="0" w:color="auto"/>
                <w:bottom w:val="none" w:sz="0" w:space="0" w:color="auto"/>
                <w:right w:val="none" w:sz="0" w:space="0" w:color="auto"/>
              </w:divBdr>
              <w:divsChild>
                <w:div w:id="953052982">
                  <w:marLeft w:val="0"/>
                  <w:marRight w:val="0"/>
                  <w:marTop w:val="0"/>
                  <w:marBottom w:val="0"/>
                  <w:divBdr>
                    <w:top w:val="none" w:sz="0" w:space="0" w:color="auto"/>
                    <w:left w:val="none" w:sz="0" w:space="0" w:color="auto"/>
                    <w:bottom w:val="none" w:sz="0" w:space="0" w:color="auto"/>
                    <w:right w:val="none" w:sz="0" w:space="0" w:color="auto"/>
                  </w:divBdr>
                  <w:divsChild>
                    <w:div w:id="16464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78679">
      <w:bodyDiv w:val="1"/>
      <w:marLeft w:val="0"/>
      <w:marRight w:val="0"/>
      <w:marTop w:val="0"/>
      <w:marBottom w:val="0"/>
      <w:divBdr>
        <w:top w:val="none" w:sz="0" w:space="0" w:color="auto"/>
        <w:left w:val="none" w:sz="0" w:space="0" w:color="auto"/>
        <w:bottom w:val="none" w:sz="0" w:space="0" w:color="auto"/>
        <w:right w:val="none" w:sz="0" w:space="0" w:color="auto"/>
      </w:divBdr>
    </w:div>
    <w:div w:id="906496281">
      <w:bodyDiv w:val="1"/>
      <w:marLeft w:val="0"/>
      <w:marRight w:val="0"/>
      <w:marTop w:val="0"/>
      <w:marBottom w:val="0"/>
      <w:divBdr>
        <w:top w:val="none" w:sz="0" w:space="0" w:color="auto"/>
        <w:left w:val="none" w:sz="0" w:space="0" w:color="auto"/>
        <w:bottom w:val="none" w:sz="0" w:space="0" w:color="auto"/>
        <w:right w:val="none" w:sz="0" w:space="0" w:color="auto"/>
      </w:divBdr>
      <w:divsChild>
        <w:div w:id="1946188460">
          <w:marLeft w:val="0"/>
          <w:marRight w:val="0"/>
          <w:marTop w:val="0"/>
          <w:marBottom w:val="0"/>
          <w:divBdr>
            <w:top w:val="none" w:sz="0" w:space="0" w:color="auto"/>
            <w:left w:val="none" w:sz="0" w:space="0" w:color="auto"/>
            <w:bottom w:val="none" w:sz="0" w:space="0" w:color="auto"/>
            <w:right w:val="none" w:sz="0" w:space="0" w:color="auto"/>
          </w:divBdr>
          <w:divsChild>
            <w:div w:id="147131339">
              <w:marLeft w:val="0"/>
              <w:marRight w:val="0"/>
              <w:marTop w:val="0"/>
              <w:marBottom w:val="0"/>
              <w:divBdr>
                <w:top w:val="none" w:sz="0" w:space="0" w:color="auto"/>
                <w:left w:val="none" w:sz="0" w:space="0" w:color="auto"/>
                <w:bottom w:val="none" w:sz="0" w:space="0" w:color="auto"/>
                <w:right w:val="none" w:sz="0" w:space="0" w:color="auto"/>
              </w:divBdr>
              <w:divsChild>
                <w:div w:id="5393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2813">
      <w:bodyDiv w:val="1"/>
      <w:marLeft w:val="0"/>
      <w:marRight w:val="0"/>
      <w:marTop w:val="0"/>
      <w:marBottom w:val="0"/>
      <w:divBdr>
        <w:top w:val="none" w:sz="0" w:space="0" w:color="auto"/>
        <w:left w:val="none" w:sz="0" w:space="0" w:color="auto"/>
        <w:bottom w:val="none" w:sz="0" w:space="0" w:color="auto"/>
        <w:right w:val="none" w:sz="0" w:space="0" w:color="auto"/>
      </w:divBdr>
    </w:div>
    <w:div w:id="1310599599">
      <w:bodyDiv w:val="1"/>
      <w:marLeft w:val="0"/>
      <w:marRight w:val="0"/>
      <w:marTop w:val="0"/>
      <w:marBottom w:val="0"/>
      <w:divBdr>
        <w:top w:val="none" w:sz="0" w:space="0" w:color="auto"/>
        <w:left w:val="none" w:sz="0" w:space="0" w:color="auto"/>
        <w:bottom w:val="none" w:sz="0" w:space="0" w:color="auto"/>
        <w:right w:val="none" w:sz="0" w:space="0" w:color="auto"/>
      </w:divBdr>
      <w:divsChild>
        <w:div w:id="324093815">
          <w:marLeft w:val="0"/>
          <w:marRight w:val="0"/>
          <w:marTop w:val="0"/>
          <w:marBottom w:val="0"/>
          <w:divBdr>
            <w:top w:val="none" w:sz="0" w:space="0" w:color="auto"/>
            <w:left w:val="none" w:sz="0" w:space="0" w:color="auto"/>
            <w:bottom w:val="none" w:sz="0" w:space="0" w:color="auto"/>
            <w:right w:val="none" w:sz="0" w:space="0" w:color="auto"/>
          </w:divBdr>
          <w:divsChild>
            <w:div w:id="2022389961">
              <w:marLeft w:val="0"/>
              <w:marRight w:val="0"/>
              <w:marTop w:val="0"/>
              <w:marBottom w:val="0"/>
              <w:divBdr>
                <w:top w:val="none" w:sz="0" w:space="0" w:color="auto"/>
                <w:left w:val="none" w:sz="0" w:space="0" w:color="auto"/>
                <w:bottom w:val="none" w:sz="0" w:space="0" w:color="auto"/>
                <w:right w:val="none" w:sz="0" w:space="0" w:color="auto"/>
              </w:divBdr>
              <w:divsChild>
                <w:div w:id="105346179">
                  <w:marLeft w:val="0"/>
                  <w:marRight w:val="0"/>
                  <w:marTop w:val="0"/>
                  <w:marBottom w:val="0"/>
                  <w:divBdr>
                    <w:top w:val="none" w:sz="0" w:space="0" w:color="auto"/>
                    <w:left w:val="none" w:sz="0" w:space="0" w:color="auto"/>
                    <w:bottom w:val="none" w:sz="0" w:space="0" w:color="auto"/>
                    <w:right w:val="none" w:sz="0" w:space="0" w:color="auto"/>
                  </w:divBdr>
                  <w:divsChild>
                    <w:div w:id="1287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365403518">
      <w:bodyDiv w:val="1"/>
      <w:marLeft w:val="0"/>
      <w:marRight w:val="0"/>
      <w:marTop w:val="0"/>
      <w:marBottom w:val="0"/>
      <w:divBdr>
        <w:top w:val="none" w:sz="0" w:space="0" w:color="auto"/>
        <w:left w:val="none" w:sz="0" w:space="0" w:color="auto"/>
        <w:bottom w:val="none" w:sz="0" w:space="0" w:color="auto"/>
        <w:right w:val="none" w:sz="0" w:space="0" w:color="auto"/>
      </w:divBdr>
    </w:div>
    <w:div w:id="1370572463">
      <w:bodyDiv w:val="1"/>
      <w:marLeft w:val="0"/>
      <w:marRight w:val="0"/>
      <w:marTop w:val="0"/>
      <w:marBottom w:val="0"/>
      <w:divBdr>
        <w:top w:val="none" w:sz="0" w:space="0" w:color="auto"/>
        <w:left w:val="none" w:sz="0" w:space="0" w:color="auto"/>
        <w:bottom w:val="none" w:sz="0" w:space="0" w:color="auto"/>
        <w:right w:val="none" w:sz="0" w:space="0" w:color="auto"/>
      </w:divBdr>
      <w:divsChild>
        <w:div w:id="1014454193">
          <w:marLeft w:val="0"/>
          <w:marRight w:val="0"/>
          <w:marTop w:val="0"/>
          <w:marBottom w:val="0"/>
          <w:divBdr>
            <w:top w:val="none" w:sz="0" w:space="0" w:color="auto"/>
            <w:left w:val="none" w:sz="0" w:space="0" w:color="auto"/>
            <w:bottom w:val="none" w:sz="0" w:space="0" w:color="auto"/>
            <w:right w:val="none" w:sz="0" w:space="0" w:color="auto"/>
          </w:divBdr>
          <w:divsChild>
            <w:div w:id="2002654411">
              <w:marLeft w:val="0"/>
              <w:marRight w:val="0"/>
              <w:marTop w:val="0"/>
              <w:marBottom w:val="0"/>
              <w:divBdr>
                <w:top w:val="none" w:sz="0" w:space="0" w:color="auto"/>
                <w:left w:val="none" w:sz="0" w:space="0" w:color="auto"/>
                <w:bottom w:val="none" w:sz="0" w:space="0" w:color="auto"/>
                <w:right w:val="none" w:sz="0" w:space="0" w:color="auto"/>
              </w:divBdr>
              <w:divsChild>
                <w:div w:id="609974113">
                  <w:marLeft w:val="0"/>
                  <w:marRight w:val="0"/>
                  <w:marTop w:val="0"/>
                  <w:marBottom w:val="0"/>
                  <w:divBdr>
                    <w:top w:val="none" w:sz="0" w:space="0" w:color="auto"/>
                    <w:left w:val="none" w:sz="0" w:space="0" w:color="auto"/>
                    <w:bottom w:val="none" w:sz="0" w:space="0" w:color="auto"/>
                    <w:right w:val="none" w:sz="0" w:space="0" w:color="auto"/>
                  </w:divBdr>
                  <w:divsChild>
                    <w:div w:id="9240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4590">
      <w:bodyDiv w:val="1"/>
      <w:marLeft w:val="0"/>
      <w:marRight w:val="0"/>
      <w:marTop w:val="0"/>
      <w:marBottom w:val="0"/>
      <w:divBdr>
        <w:top w:val="none" w:sz="0" w:space="0" w:color="auto"/>
        <w:left w:val="none" w:sz="0" w:space="0" w:color="auto"/>
        <w:bottom w:val="none" w:sz="0" w:space="0" w:color="auto"/>
        <w:right w:val="none" w:sz="0" w:space="0" w:color="auto"/>
      </w:divBdr>
    </w:div>
    <w:div w:id="1534807335">
      <w:bodyDiv w:val="1"/>
      <w:marLeft w:val="0"/>
      <w:marRight w:val="0"/>
      <w:marTop w:val="0"/>
      <w:marBottom w:val="0"/>
      <w:divBdr>
        <w:top w:val="none" w:sz="0" w:space="0" w:color="auto"/>
        <w:left w:val="none" w:sz="0" w:space="0" w:color="auto"/>
        <w:bottom w:val="none" w:sz="0" w:space="0" w:color="auto"/>
        <w:right w:val="none" w:sz="0" w:space="0" w:color="auto"/>
      </w:divBdr>
      <w:divsChild>
        <w:div w:id="1893810273">
          <w:marLeft w:val="0"/>
          <w:marRight w:val="0"/>
          <w:marTop w:val="0"/>
          <w:marBottom w:val="0"/>
          <w:divBdr>
            <w:top w:val="none" w:sz="0" w:space="0" w:color="auto"/>
            <w:left w:val="none" w:sz="0" w:space="0" w:color="auto"/>
            <w:bottom w:val="none" w:sz="0" w:space="0" w:color="auto"/>
            <w:right w:val="none" w:sz="0" w:space="0" w:color="auto"/>
          </w:divBdr>
          <w:divsChild>
            <w:div w:id="1862936955">
              <w:marLeft w:val="0"/>
              <w:marRight w:val="0"/>
              <w:marTop w:val="0"/>
              <w:marBottom w:val="0"/>
              <w:divBdr>
                <w:top w:val="none" w:sz="0" w:space="0" w:color="auto"/>
                <w:left w:val="none" w:sz="0" w:space="0" w:color="auto"/>
                <w:bottom w:val="none" w:sz="0" w:space="0" w:color="auto"/>
                <w:right w:val="none" w:sz="0" w:space="0" w:color="auto"/>
              </w:divBdr>
              <w:divsChild>
                <w:div w:id="12273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961">
      <w:bodyDiv w:val="1"/>
      <w:marLeft w:val="0"/>
      <w:marRight w:val="0"/>
      <w:marTop w:val="0"/>
      <w:marBottom w:val="0"/>
      <w:divBdr>
        <w:top w:val="none" w:sz="0" w:space="0" w:color="auto"/>
        <w:left w:val="none" w:sz="0" w:space="0" w:color="auto"/>
        <w:bottom w:val="none" w:sz="0" w:space="0" w:color="auto"/>
        <w:right w:val="none" w:sz="0" w:space="0" w:color="auto"/>
      </w:divBdr>
    </w:div>
    <w:div w:id="1645700922">
      <w:bodyDiv w:val="1"/>
      <w:marLeft w:val="0"/>
      <w:marRight w:val="0"/>
      <w:marTop w:val="0"/>
      <w:marBottom w:val="0"/>
      <w:divBdr>
        <w:top w:val="none" w:sz="0" w:space="0" w:color="auto"/>
        <w:left w:val="none" w:sz="0" w:space="0" w:color="auto"/>
        <w:bottom w:val="none" w:sz="0" w:space="0" w:color="auto"/>
        <w:right w:val="none" w:sz="0" w:space="0" w:color="auto"/>
      </w:divBdr>
    </w:div>
    <w:div w:id="1654026053">
      <w:bodyDiv w:val="1"/>
      <w:marLeft w:val="0"/>
      <w:marRight w:val="0"/>
      <w:marTop w:val="0"/>
      <w:marBottom w:val="0"/>
      <w:divBdr>
        <w:top w:val="none" w:sz="0" w:space="0" w:color="auto"/>
        <w:left w:val="none" w:sz="0" w:space="0" w:color="auto"/>
        <w:bottom w:val="none" w:sz="0" w:space="0" w:color="auto"/>
        <w:right w:val="none" w:sz="0" w:space="0" w:color="auto"/>
      </w:divBdr>
      <w:divsChild>
        <w:div w:id="2054766566">
          <w:marLeft w:val="0"/>
          <w:marRight w:val="0"/>
          <w:marTop w:val="0"/>
          <w:marBottom w:val="0"/>
          <w:divBdr>
            <w:top w:val="none" w:sz="0" w:space="0" w:color="auto"/>
            <w:left w:val="none" w:sz="0" w:space="0" w:color="auto"/>
            <w:bottom w:val="none" w:sz="0" w:space="0" w:color="auto"/>
            <w:right w:val="none" w:sz="0" w:space="0" w:color="auto"/>
          </w:divBdr>
          <w:divsChild>
            <w:div w:id="1503155970">
              <w:marLeft w:val="0"/>
              <w:marRight w:val="0"/>
              <w:marTop w:val="0"/>
              <w:marBottom w:val="0"/>
              <w:divBdr>
                <w:top w:val="none" w:sz="0" w:space="0" w:color="auto"/>
                <w:left w:val="none" w:sz="0" w:space="0" w:color="auto"/>
                <w:bottom w:val="none" w:sz="0" w:space="0" w:color="auto"/>
                <w:right w:val="none" w:sz="0" w:space="0" w:color="auto"/>
              </w:divBdr>
              <w:divsChild>
                <w:div w:id="597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47">
      <w:bodyDiv w:val="1"/>
      <w:marLeft w:val="0"/>
      <w:marRight w:val="0"/>
      <w:marTop w:val="0"/>
      <w:marBottom w:val="0"/>
      <w:divBdr>
        <w:top w:val="none" w:sz="0" w:space="0" w:color="auto"/>
        <w:left w:val="none" w:sz="0" w:space="0" w:color="auto"/>
        <w:bottom w:val="none" w:sz="0" w:space="0" w:color="auto"/>
        <w:right w:val="none" w:sz="0" w:space="0" w:color="auto"/>
      </w:divBdr>
      <w:divsChild>
        <w:div w:id="1299261305">
          <w:marLeft w:val="0"/>
          <w:marRight w:val="0"/>
          <w:marTop w:val="0"/>
          <w:marBottom w:val="0"/>
          <w:divBdr>
            <w:top w:val="none" w:sz="0" w:space="0" w:color="auto"/>
            <w:left w:val="none" w:sz="0" w:space="0" w:color="auto"/>
            <w:bottom w:val="none" w:sz="0" w:space="0" w:color="auto"/>
            <w:right w:val="none" w:sz="0" w:space="0" w:color="auto"/>
          </w:divBdr>
          <w:divsChild>
            <w:div w:id="455956031">
              <w:marLeft w:val="0"/>
              <w:marRight w:val="0"/>
              <w:marTop w:val="0"/>
              <w:marBottom w:val="0"/>
              <w:divBdr>
                <w:top w:val="none" w:sz="0" w:space="0" w:color="auto"/>
                <w:left w:val="none" w:sz="0" w:space="0" w:color="auto"/>
                <w:bottom w:val="none" w:sz="0" w:space="0" w:color="auto"/>
                <w:right w:val="none" w:sz="0" w:space="0" w:color="auto"/>
              </w:divBdr>
              <w:divsChild>
                <w:div w:id="1258254388">
                  <w:marLeft w:val="0"/>
                  <w:marRight w:val="0"/>
                  <w:marTop w:val="0"/>
                  <w:marBottom w:val="0"/>
                  <w:divBdr>
                    <w:top w:val="none" w:sz="0" w:space="0" w:color="auto"/>
                    <w:left w:val="none" w:sz="0" w:space="0" w:color="auto"/>
                    <w:bottom w:val="none" w:sz="0" w:space="0" w:color="auto"/>
                    <w:right w:val="none" w:sz="0" w:space="0" w:color="auto"/>
                  </w:divBdr>
                  <w:divsChild>
                    <w:div w:id="11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689328827">
      <w:bodyDiv w:val="1"/>
      <w:marLeft w:val="0"/>
      <w:marRight w:val="0"/>
      <w:marTop w:val="0"/>
      <w:marBottom w:val="0"/>
      <w:divBdr>
        <w:top w:val="none" w:sz="0" w:space="0" w:color="auto"/>
        <w:left w:val="none" w:sz="0" w:space="0" w:color="auto"/>
        <w:bottom w:val="none" w:sz="0" w:space="0" w:color="auto"/>
        <w:right w:val="none" w:sz="0" w:space="0" w:color="auto"/>
      </w:divBdr>
      <w:divsChild>
        <w:div w:id="1656568792">
          <w:marLeft w:val="0"/>
          <w:marRight w:val="0"/>
          <w:marTop w:val="0"/>
          <w:marBottom w:val="0"/>
          <w:divBdr>
            <w:top w:val="none" w:sz="0" w:space="0" w:color="auto"/>
            <w:left w:val="none" w:sz="0" w:space="0" w:color="auto"/>
            <w:bottom w:val="none" w:sz="0" w:space="0" w:color="auto"/>
            <w:right w:val="none" w:sz="0" w:space="0" w:color="auto"/>
          </w:divBdr>
          <w:divsChild>
            <w:div w:id="428475301">
              <w:marLeft w:val="0"/>
              <w:marRight w:val="0"/>
              <w:marTop w:val="0"/>
              <w:marBottom w:val="0"/>
              <w:divBdr>
                <w:top w:val="none" w:sz="0" w:space="0" w:color="auto"/>
                <w:left w:val="none" w:sz="0" w:space="0" w:color="auto"/>
                <w:bottom w:val="none" w:sz="0" w:space="0" w:color="auto"/>
                <w:right w:val="none" w:sz="0" w:space="0" w:color="auto"/>
              </w:divBdr>
              <w:divsChild>
                <w:div w:id="1933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8037">
      <w:bodyDiv w:val="1"/>
      <w:marLeft w:val="0"/>
      <w:marRight w:val="0"/>
      <w:marTop w:val="0"/>
      <w:marBottom w:val="0"/>
      <w:divBdr>
        <w:top w:val="none" w:sz="0" w:space="0" w:color="auto"/>
        <w:left w:val="none" w:sz="0" w:space="0" w:color="auto"/>
        <w:bottom w:val="none" w:sz="0" w:space="0" w:color="auto"/>
        <w:right w:val="none" w:sz="0" w:space="0" w:color="auto"/>
      </w:divBdr>
      <w:divsChild>
        <w:div w:id="208879183">
          <w:marLeft w:val="0"/>
          <w:marRight w:val="0"/>
          <w:marTop w:val="0"/>
          <w:marBottom w:val="0"/>
          <w:divBdr>
            <w:top w:val="none" w:sz="0" w:space="0" w:color="auto"/>
            <w:left w:val="none" w:sz="0" w:space="0" w:color="auto"/>
            <w:bottom w:val="none" w:sz="0" w:space="0" w:color="auto"/>
            <w:right w:val="none" w:sz="0" w:space="0" w:color="auto"/>
          </w:divBdr>
          <w:divsChild>
            <w:div w:id="545946663">
              <w:marLeft w:val="0"/>
              <w:marRight w:val="0"/>
              <w:marTop w:val="0"/>
              <w:marBottom w:val="0"/>
              <w:divBdr>
                <w:top w:val="none" w:sz="0" w:space="0" w:color="auto"/>
                <w:left w:val="none" w:sz="0" w:space="0" w:color="auto"/>
                <w:bottom w:val="none" w:sz="0" w:space="0" w:color="auto"/>
                <w:right w:val="none" w:sz="0" w:space="0" w:color="auto"/>
              </w:divBdr>
              <w:divsChild>
                <w:div w:id="5231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917">
      <w:bodyDiv w:val="1"/>
      <w:marLeft w:val="0"/>
      <w:marRight w:val="0"/>
      <w:marTop w:val="0"/>
      <w:marBottom w:val="0"/>
      <w:divBdr>
        <w:top w:val="none" w:sz="0" w:space="0" w:color="auto"/>
        <w:left w:val="none" w:sz="0" w:space="0" w:color="auto"/>
        <w:bottom w:val="none" w:sz="0" w:space="0" w:color="auto"/>
        <w:right w:val="none" w:sz="0" w:space="0" w:color="auto"/>
      </w:divBdr>
      <w:divsChild>
        <w:div w:id="1504277688">
          <w:marLeft w:val="0"/>
          <w:marRight w:val="0"/>
          <w:marTop w:val="0"/>
          <w:marBottom w:val="0"/>
          <w:divBdr>
            <w:top w:val="none" w:sz="0" w:space="0" w:color="auto"/>
            <w:left w:val="none" w:sz="0" w:space="0" w:color="auto"/>
            <w:bottom w:val="none" w:sz="0" w:space="0" w:color="auto"/>
            <w:right w:val="none" w:sz="0" w:space="0" w:color="auto"/>
          </w:divBdr>
          <w:divsChild>
            <w:div w:id="129902347">
              <w:marLeft w:val="0"/>
              <w:marRight w:val="0"/>
              <w:marTop w:val="0"/>
              <w:marBottom w:val="0"/>
              <w:divBdr>
                <w:top w:val="none" w:sz="0" w:space="0" w:color="auto"/>
                <w:left w:val="none" w:sz="0" w:space="0" w:color="auto"/>
                <w:bottom w:val="none" w:sz="0" w:space="0" w:color="auto"/>
                <w:right w:val="none" w:sz="0" w:space="0" w:color="auto"/>
              </w:divBdr>
              <w:divsChild>
                <w:div w:id="4451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0267500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 w:id="2146771955">
      <w:bodyDiv w:val="1"/>
      <w:marLeft w:val="0"/>
      <w:marRight w:val="0"/>
      <w:marTop w:val="0"/>
      <w:marBottom w:val="0"/>
      <w:divBdr>
        <w:top w:val="none" w:sz="0" w:space="0" w:color="auto"/>
        <w:left w:val="none" w:sz="0" w:space="0" w:color="auto"/>
        <w:bottom w:val="none" w:sz="0" w:space="0" w:color="auto"/>
        <w:right w:val="none" w:sz="0" w:space="0" w:color="auto"/>
      </w:divBdr>
      <w:divsChild>
        <w:div w:id="1619218834">
          <w:marLeft w:val="0"/>
          <w:marRight w:val="0"/>
          <w:marTop w:val="0"/>
          <w:marBottom w:val="0"/>
          <w:divBdr>
            <w:top w:val="none" w:sz="0" w:space="0" w:color="auto"/>
            <w:left w:val="none" w:sz="0" w:space="0" w:color="auto"/>
            <w:bottom w:val="none" w:sz="0" w:space="0" w:color="auto"/>
            <w:right w:val="none" w:sz="0" w:space="0" w:color="auto"/>
          </w:divBdr>
          <w:divsChild>
            <w:div w:id="1390808771">
              <w:marLeft w:val="0"/>
              <w:marRight w:val="0"/>
              <w:marTop w:val="0"/>
              <w:marBottom w:val="0"/>
              <w:divBdr>
                <w:top w:val="none" w:sz="0" w:space="0" w:color="auto"/>
                <w:left w:val="none" w:sz="0" w:space="0" w:color="auto"/>
                <w:bottom w:val="none" w:sz="0" w:space="0" w:color="auto"/>
                <w:right w:val="none" w:sz="0" w:space="0" w:color="auto"/>
              </w:divBdr>
              <w:divsChild>
                <w:div w:id="1869488933">
                  <w:marLeft w:val="0"/>
                  <w:marRight w:val="0"/>
                  <w:marTop w:val="0"/>
                  <w:marBottom w:val="0"/>
                  <w:divBdr>
                    <w:top w:val="none" w:sz="0" w:space="0" w:color="auto"/>
                    <w:left w:val="none" w:sz="0" w:space="0" w:color="auto"/>
                    <w:bottom w:val="none" w:sz="0" w:space="0" w:color="auto"/>
                    <w:right w:val="none" w:sz="0" w:space="0" w:color="auto"/>
                  </w:divBdr>
                  <w:divsChild>
                    <w:div w:id="2025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meyer@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amox.com/de/products/c64-r/" TargetMode="External"/><Relationship Id="rId4" Type="http://schemas.openxmlformats.org/officeDocument/2006/relationships/settings" Target="settings.xml"/><Relationship Id="rId9" Type="http://schemas.openxmlformats.org/officeDocument/2006/relationships/hyperlink" Target="https://glamox.com/de/products/c65-s/"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70B3-876D-FA49-933D-3F0A13CA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7182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2019-08-05T12:19:00Z</dcterms:created>
  <dcterms:modified xsi:type="dcterms:W3CDTF">2019-08-05T12:19:00Z</dcterms:modified>
</cp:coreProperties>
</file>