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45D2" w14:textId="77777777" w:rsidR="00C20A35" w:rsidRPr="008B220B" w:rsidRDefault="00273C48" w:rsidP="00B631F1">
      <w:pPr>
        <w:spacing w:before="120" w:line="360" w:lineRule="auto"/>
        <w:rPr>
          <w:sz w:val="24"/>
          <w:szCs w:val="24"/>
          <w:lang w:val="de-DE"/>
        </w:rPr>
      </w:pPr>
      <w:r w:rsidRPr="008B220B"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752" behindDoc="0" locked="0" layoutInCell="1" allowOverlap="1" wp14:anchorId="3052284B" wp14:editId="5AE08D1A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82040" cy="245110"/>
            <wp:effectExtent l="0" t="0" r="10160" b="8890"/>
            <wp:wrapSquare wrapText="bothSides"/>
            <wp:docPr id="1" name="Picture 1" descr="Glamox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moxrd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9B8" w:rsidRPr="008B220B">
        <w:rPr>
          <w:sz w:val="24"/>
          <w:szCs w:val="24"/>
          <w:lang w:val="de-DE"/>
        </w:rPr>
        <w:t>Presseinformation</w:t>
      </w:r>
    </w:p>
    <w:p w14:paraId="7B4F67D8" w14:textId="77777777" w:rsidR="007929B8" w:rsidRPr="00B631F1" w:rsidRDefault="007929B8" w:rsidP="00B631F1">
      <w:pPr>
        <w:spacing w:line="360" w:lineRule="auto"/>
        <w:rPr>
          <w:lang w:val="de-DE"/>
        </w:rPr>
      </w:pPr>
    </w:p>
    <w:p w14:paraId="304FD284" w14:textId="77777777" w:rsidR="00B631F1" w:rsidRDefault="00B631F1" w:rsidP="00B631F1">
      <w:pPr>
        <w:spacing w:line="360" w:lineRule="auto"/>
        <w:rPr>
          <w:lang w:val="de-DE"/>
        </w:rPr>
      </w:pPr>
    </w:p>
    <w:p w14:paraId="7535B3D2" w14:textId="77777777" w:rsidR="00631140" w:rsidRPr="00B631F1" w:rsidRDefault="00631140" w:rsidP="00B631F1">
      <w:pPr>
        <w:spacing w:line="360" w:lineRule="auto"/>
        <w:rPr>
          <w:lang w:val="de-DE"/>
        </w:rPr>
      </w:pPr>
    </w:p>
    <w:p w14:paraId="014BCDFA" w14:textId="75B82346" w:rsidR="001C4CC3" w:rsidRDefault="005103CA" w:rsidP="00B147C3">
      <w:pPr>
        <w:widowControl w:val="0"/>
        <w:autoSpaceDE w:val="0"/>
        <w:autoSpaceDN w:val="0"/>
        <w:adjustRightInd w:val="0"/>
        <w:spacing w:after="60" w:line="360" w:lineRule="auto"/>
        <w:rPr>
          <w:rFonts w:ascii="Corbel" w:eastAsia="Times New Roman" w:hAnsi="Corbel" w:cs="Arial"/>
          <w:b/>
          <w:color w:val="000000"/>
          <w:spacing w:val="8"/>
          <w:kern w:val="36"/>
          <w:sz w:val="32"/>
          <w:szCs w:val="32"/>
          <w:lang w:val="de-DE"/>
        </w:rPr>
      </w:pPr>
      <w:r>
        <w:rPr>
          <w:rFonts w:ascii="Corbel" w:eastAsia="Times New Roman" w:hAnsi="Corbel" w:cs="Arial"/>
          <w:b/>
          <w:color w:val="000000"/>
          <w:spacing w:val="8"/>
          <w:kern w:val="36"/>
          <w:sz w:val="32"/>
          <w:szCs w:val="32"/>
          <w:lang w:val="de-DE"/>
        </w:rPr>
        <w:t>Glamox C90-Produktfamilie: Homogene Lichtflächen</w:t>
      </w:r>
    </w:p>
    <w:p w14:paraId="1235B63C" w14:textId="48398376" w:rsidR="005103CA" w:rsidRPr="00DF3D44" w:rsidRDefault="005103CA" w:rsidP="005103CA">
      <w:pPr>
        <w:spacing w:after="120" w:line="360" w:lineRule="auto"/>
        <w:jc w:val="both"/>
        <w:rPr>
          <w:rFonts w:ascii="Corbel" w:hAnsi="Corbel"/>
          <w:i/>
          <w:sz w:val="24"/>
          <w:szCs w:val="24"/>
          <w:lang w:val="de-DE"/>
        </w:rPr>
      </w:pPr>
      <w:bookmarkStart w:id="0" w:name="OLE_LINK1"/>
      <w:bookmarkStart w:id="1" w:name="OLE_LINK2"/>
      <w:r w:rsidRPr="00DF3D44">
        <w:rPr>
          <w:rFonts w:ascii="Corbel" w:hAnsi="Corbel"/>
          <w:i/>
          <w:sz w:val="24"/>
          <w:szCs w:val="24"/>
          <w:lang w:val="de-DE"/>
        </w:rPr>
        <w:t xml:space="preserve">Glamox stellt mit der C90-S eine Anbauleuchte </w:t>
      </w:r>
      <w:r w:rsidR="00DF3D44">
        <w:rPr>
          <w:rFonts w:ascii="Corbel" w:hAnsi="Corbel"/>
          <w:i/>
          <w:sz w:val="24"/>
          <w:szCs w:val="24"/>
          <w:lang w:val="de-DE"/>
        </w:rPr>
        <w:t>sowie</w:t>
      </w:r>
      <w:r w:rsidRPr="00DF3D44">
        <w:rPr>
          <w:rFonts w:ascii="Corbel" w:hAnsi="Corbel"/>
          <w:i/>
          <w:sz w:val="24"/>
          <w:szCs w:val="24"/>
          <w:lang w:val="de-DE"/>
        </w:rPr>
        <w:t xml:space="preserve"> mit der C90-P eine Pendelleuchte für </w:t>
      </w:r>
      <w:r w:rsidR="008927F0">
        <w:rPr>
          <w:rFonts w:ascii="Corbel" w:hAnsi="Corbel"/>
          <w:i/>
          <w:sz w:val="24"/>
          <w:szCs w:val="24"/>
          <w:lang w:val="de-DE"/>
        </w:rPr>
        <w:t xml:space="preserve">Decken im Innenraum </w:t>
      </w:r>
      <w:r w:rsidRPr="00DF3D44">
        <w:rPr>
          <w:rFonts w:ascii="Corbel" w:hAnsi="Corbel"/>
          <w:i/>
          <w:sz w:val="24"/>
          <w:szCs w:val="24"/>
          <w:lang w:val="de-DE"/>
        </w:rPr>
        <w:t>vor</w:t>
      </w:r>
    </w:p>
    <w:p w14:paraId="41D061B6" w14:textId="4B16F776" w:rsidR="001B08C8" w:rsidRDefault="007929B8" w:rsidP="00510D0C">
      <w:pPr>
        <w:tabs>
          <w:tab w:val="center" w:pos="4680"/>
        </w:tabs>
        <w:spacing w:after="120" w:line="360" w:lineRule="auto"/>
        <w:jc w:val="both"/>
        <w:rPr>
          <w:rFonts w:ascii="Corbel" w:hAnsi="Corbel"/>
          <w:lang w:val="de-DE"/>
        </w:rPr>
      </w:pPr>
      <w:r w:rsidRPr="00D10777">
        <w:rPr>
          <w:rFonts w:ascii="Corbel" w:hAnsi="Corbel"/>
          <w:b/>
          <w:lang w:val="de-DE"/>
        </w:rPr>
        <w:t xml:space="preserve">Hildesheim, </w:t>
      </w:r>
      <w:r w:rsidR="00BF12B1">
        <w:rPr>
          <w:rFonts w:ascii="Corbel" w:hAnsi="Corbel"/>
          <w:b/>
          <w:lang w:val="de-DE"/>
        </w:rPr>
        <w:t>10</w:t>
      </w:r>
      <w:bookmarkStart w:id="2" w:name="_GoBack"/>
      <w:bookmarkEnd w:id="2"/>
      <w:r w:rsidR="00B147C3" w:rsidRPr="00D10777">
        <w:rPr>
          <w:rFonts w:ascii="Corbel" w:hAnsi="Corbel"/>
          <w:b/>
          <w:lang w:val="de-DE"/>
        </w:rPr>
        <w:t xml:space="preserve">. </w:t>
      </w:r>
      <w:r w:rsidR="0027470B">
        <w:rPr>
          <w:rFonts w:ascii="Corbel" w:hAnsi="Corbel"/>
          <w:b/>
          <w:lang w:val="de-DE"/>
        </w:rPr>
        <w:t>Januar</w:t>
      </w:r>
      <w:r w:rsidRPr="00D10777">
        <w:rPr>
          <w:rFonts w:ascii="Corbel" w:hAnsi="Corbel"/>
          <w:b/>
          <w:lang w:val="de-DE"/>
        </w:rPr>
        <w:t xml:space="preserve"> </w:t>
      </w:r>
      <w:r w:rsidRPr="003E56C5">
        <w:rPr>
          <w:rFonts w:ascii="Corbel" w:hAnsi="Corbel"/>
          <w:b/>
          <w:lang w:val="de-DE"/>
        </w:rPr>
        <w:t>201</w:t>
      </w:r>
      <w:r w:rsidR="00966456">
        <w:rPr>
          <w:rFonts w:ascii="Corbel" w:hAnsi="Corbel"/>
          <w:b/>
          <w:lang w:val="de-DE"/>
        </w:rPr>
        <w:t>9</w:t>
      </w:r>
      <w:r w:rsidRPr="003E56C5">
        <w:rPr>
          <w:rFonts w:ascii="Corbel" w:hAnsi="Corbel"/>
          <w:lang w:val="de-DE"/>
        </w:rPr>
        <w:t xml:space="preserve"> – </w:t>
      </w:r>
      <w:r w:rsidR="00E546F9">
        <w:rPr>
          <w:rFonts w:ascii="Corbel" w:hAnsi="Corbel"/>
          <w:lang w:val="de-DE"/>
        </w:rPr>
        <w:t xml:space="preserve">Die </w:t>
      </w:r>
      <w:r w:rsidR="00510D0C">
        <w:rPr>
          <w:rFonts w:ascii="Corbel" w:hAnsi="Corbel"/>
          <w:lang w:val="de-DE"/>
        </w:rPr>
        <w:t xml:space="preserve">modulare </w:t>
      </w:r>
      <w:r w:rsidR="00510D0C" w:rsidRPr="00296453">
        <w:rPr>
          <w:rFonts w:ascii="Corbel" w:hAnsi="Corbel"/>
          <w:lang w:val="de-DE"/>
        </w:rPr>
        <w:t xml:space="preserve">LED-Leuchtenfamilie </w:t>
      </w:r>
      <w:r w:rsidR="00E546F9">
        <w:rPr>
          <w:rFonts w:ascii="Corbel" w:hAnsi="Corbel"/>
          <w:lang w:val="de-DE"/>
        </w:rPr>
        <w:t xml:space="preserve">Glamox C90 </w:t>
      </w:r>
      <w:r w:rsidR="00510D0C">
        <w:rPr>
          <w:rFonts w:ascii="Corbel" w:hAnsi="Corbel"/>
          <w:lang w:val="de-DE"/>
        </w:rPr>
        <w:t xml:space="preserve">zeichnet sind durch </w:t>
      </w:r>
      <w:r w:rsidR="00296453" w:rsidRPr="00296453">
        <w:rPr>
          <w:rFonts w:ascii="Corbel" w:hAnsi="Corbel"/>
          <w:lang w:val="de-DE"/>
        </w:rPr>
        <w:t>exzellente</w:t>
      </w:r>
      <w:r w:rsidR="00D35135">
        <w:rPr>
          <w:rFonts w:ascii="Corbel" w:hAnsi="Corbel"/>
          <w:lang w:val="de-DE"/>
        </w:rPr>
        <w:t>s</w:t>
      </w:r>
      <w:r w:rsidR="00296453" w:rsidRPr="00296453">
        <w:rPr>
          <w:rFonts w:ascii="Corbel" w:hAnsi="Corbel"/>
          <w:lang w:val="de-DE"/>
        </w:rPr>
        <w:t xml:space="preserve"> Design</w:t>
      </w:r>
      <w:r w:rsidR="00D35135">
        <w:rPr>
          <w:rFonts w:ascii="Corbel" w:hAnsi="Corbel"/>
          <w:lang w:val="de-DE"/>
        </w:rPr>
        <w:t xml:space="preserve"> mit einer sehr homogenen Lichtaustrittsfläche aus. </w:t>
      </w:r>
      <w:r w:rsidR="00A25634">
        <w:rPr>
          <w:rFonts w:ascii="Corbel" w:hAnsi="Corbel"/>
          <w:lang w:val="de-DE"/>
        </w:rPr>
        <w:t xml:space="preserve">Die hohe Lichtqualität </w:t>
      </w:r>
      <w:r w:rsidR="000310BC">
        <w:rPr>
          <w:rFonts w:ascii="Corbel" w:hAnsi="Corbel"/>
          <w:lang w:val="de-DE"/>
        </w:rPr>
        <w:t xml:space="preserve">wird </w:t>
      </w:r>
      <w:r w:rsidR="00243168">
        <w:rPr>
          <w:rFonts w:ascii="Corbel" w:hAnsi="Corbel"/>
          <w:lang w:val="de-DE"/>
        </w:rPr>
        <w:t>über</w:t>
      </w:r>
      <w:r w:rsidR="000310BC">
        <w:rPr>
          <w:rFonts w:ascii="Corbel" w:hAnsi="Corbel"/>
          <w:lang w:val="de-DE"/>
        </w:rPr>
        <w:t xml:space="preserve"> die </w:t>
      </w:r>
      <w:r w:rsidR="0079322C">
        <w:rPr>
          <w:rFonts w:ascii="Corbel" w:hAnsi="Corbel"/>
          <w:lang w:val="de-DE"/>
        </w:rPr>
        <w:t>hochwertigen</w:t>
      </w:r>
      <w:r w:rsidR="000310BC">
        <w:rPr>
          <w:rFonts w:ascii="Corbel" w:hAnsi="Corbel"/>
          <w:lang w:val="de-DE"/>
        </w:rPr>
        <w:t xml:space="preserve"> LED-Module </w:t>
      </w:r>
      <w:r w:rsidR="0079322C">
        <w:rPr>
          <w:rFonts w:ascii="Corbel" w:hAnsi="Corbel"/>
          <w:lang w:val="de-DE"/>
        </w:rPr>
        <w:t>sowie</w:t>
      </w:r>
      <w:r w:rsidR="000310BC">
        <w:rPr>
          <w:rFonts w:ascii="Corbel" w:hAnsi="Corbel"/>
          <w:lang w:val="de-DE"/>
        </w:rPr>
        <w:t xml:space="preserve"> </w:t>
      </w:r>
      <w:r w:rsidR="00DD2825">
        <w:rPr>
          <w:rFonts w:ascii="Corbel" w:hAnsi="Corbel"/>
          <w:lang w:val="de-DE"/>
        </w:rPr>
        <w:t xml:space="preserve">die </w:t>
      </w:r>
      <w:r w:rsidR="00243168">
        <w:rPr>
          <w:rFonts w:ascii="Corbel" w:hAnsi="Corbel"/>
          <w:lang w:val="de-DE"/>
        </w:rPr>
        <w:t>vollständig</w:t>
      </w:r>
      <w:r w:rsidR="000310BC">
        <w:rPr>
          <w:rFonts w:ascii="Corbel" w:hAnsi="Corbel"/>
          <w:lang w:val="de-DE"/>
        </w:rPr>
        <w:t xml:space="preserve"> beleuchtete Optik bis an den Rahmen</w:t>
      </w:r>
      <w:r w:rsidR="0079322C">
        <w:rPr>
          <w:rFonts w:ascii="Corbel" w:hAnsi="Corbel"/>
          <w:lang w:val="de-DE"/>
        </w:rPr>
        <w:t>rand</w:t>
      </w:r>
      <w:r w:rsidR="000310BC">
        <w:rPr>
          <w:rFonts w:ascii="Corbel" w:hAnsi="Corbel"/>
          <w:lang w:val="de-DE"/>
        </w:rPr>
        <w:t xml:space="preserve"> aus Aluminium erzielt. </w:t>
      </w:r>
      <w:r w:rsidR="00315C17">
        <w:rPr>
          <w:rFonts w:ascii="Corbel" w:hAnsi="Corbel"/>
          <w:lang w:val="de-DE"/>
        </w:rPr>
        <w:t>Nach</w:t>
      </w:r>
      <w:r w:rsidR="00D35135">
        <w:rPr>
          <w:rFonts w:ascii="Corbel" w:hAnsi="Corbel"/>
          <w:lang w:val="de-DE"/>
        </w:rPr>
        <w:t xml:space="preserve"> </w:t>
      </w:r>
      <w:r w:rsidR="007C7FC3">
        <w:rPr>
          <w:rFonts w:ascii="Corbel" w:hAnsi="Corbel"/>
          <w:lang w:val="de-DE"/>
        </w:rPr>
        <w:t xml:space="preserve">Vorstellung </w:t>
      </w:r>
      <w:r w:rsidR="00D35135">
        <w:rPr>
          <w:rFonts w:ascii="Corbel" w:hAnsi="Corbel"/>
          <w:lang w:val="de-DE"/>
        </w:rPr>
        <w:t xml:space="preserve">der </w:t>
      </w:r>
      <w:r w:rsidR="0079322C">
        <w:rPr>
          <w:rFonts w:ascii="Corbel" w:hAnsi="Corbel"/>
          <w:lang w:val="de-DE"/>
        </w:rPr>
        <w:t xml:space="preserve">Einbauleuchte </w:t>
      </w:r>
      <w:r w:rsidR="00D35135">
        <w:rPr>
          <w:rFonts w:ascii="Corbel" w:hAnsi="Corbel"/>
          <w:lang w:val="de-DE"/>
        </w:rPr>
        <w:t>C90-R für unterschiedliche Deckensysteme</w:t>
      </w:r>
      <w:r w:rsidR="0079322C">
        <w:rPr>
          <w:rFonts w:ascii="Corbel" w:hAnsi="Corbel"/>
          <w:lang w:val="de-DE"/>
        </w:rPr>
        <w:t>,</w:t>
      </w:r>
      <w:r w:rsidR="00D35135">
        <w:rPr>
          <w:rFonts w:ascii="Corbel" w:hAnsi="Corbel"/>
          <w:lang w:val="de-DE"/>
        </w:rPr>
        <w:t xml:space="preserve"> präsentiert der norwegische Leuchtenhersteller Glamox</w:t>
      </w:r>
      <w:r w:rsidR="00315C17">
        <w:rPr>
          <w:rFonts w:ascii="Corbel" w:hAnsi="Corbel"/>
          <w:lang w:val="de-DE"/>
        </w:rPr>
        <w:t xml:space="preserve"> jetzt</w:t>
      </w:r>
      <w:r w:rsidR="00D35135">
        <w:rPr>
          <w:rFonts w:ascii="Corbel" w:hAnsi="Corbel"/>
          <w:lang w:val="de-DE"/>
        </w:rPr>
        <w:t xml:space="preserve"> mit der C90-S eine elegante Anbauleuchte, die für </w:t>
      </w:r>
      <w:r w:rsidR="00690A04">
        <w:rPr>
          <w:rFonts w:ascii="Corbel" w:hAnsi="Corbel"/>
          <w:lang w:val="de-DE"/>
        </w:rPr>
        <w:t xml:space="preserve">die Installation an nahezu jeder Art von </w:t>
      </w:r>
      <w:r w:rsidR="0079322C">
        <w:rPr>
          <w:rFonts w:ascii="Corbel" w:hAnsi="Corbel"/>
          <w:lang w:val="de-DE"/>
        </w:rPr>
        <w:t>Decken</w:t>
      </w:r>
      <w:r w:rsidR="00690A04">
        <w:rPr>
          <w:rFonts w:ascii="Corbel" w:hAnsi="Corbel"/>
          <w:lang w:val="de-DE"/>
        </w:rPr>
        <w:t xml:space="preserve"> geeignet</w:t>
      </w:r>
      <w:r w:rsidR="007C7FC3">
        <w:rPr>
          <w:rFonts w:ascii="Corbel" w:hAnsi="Corbel"/>
          <w:lang w:val="de-DE"/>
        </w:rPr>
        <w:t xml:space="preserve"> ist</w:t>
      </w:r>
      <w:r w:rsidR="00690A04">
        <w:rPr>
          <w:rFonts w:ascii="Corbel" w:hAnsi="Corbel"/>
          <w:lang w:val="de-DE"/>
        </w:rPr>
        <w:t xml:space="preserve">. </w:t>
      </w:r>
      <w:r w:rsidR="00315C17">
        <w:rPr>
          <w:rFonts w:ascii="Corbel" w:hAnsi="Corbel"/>
          <w:lang w:val="de-DE"/>
        </w:rPr>
        <w:t>Zugleich</w:t>
      </w:r>
      <w:r w:rsidR="00690A04">
        <w:rPr>
          <w:rFonts w:ascii="Corbel" w:hAnsi="Corbel"/>
          <w:lang w:val="de-DE"/>
        </w:rPr>
        <w:t xml:space="preserve"> wird die Produktfamilie mit der Pendelleuchte C90-P</w:t>
      </w:r>
      <w:r w:rsidR="00315C17">
        <w:rPr>
          <w:rFonts w:ascii="Corbel" w:hAnsi="Corbel"/>
          <w:lang w:val="de-DE"/>
        </w:rPr>
        <w:t xml:space="preserve"> erweitert</w:t>
      </w:r>
      <w:r w:rsidR="00690A04">
        <w:rPr>
          <w:rFonts w:ascii="Corbel" w:hAnsi="Corbel"/>
          <w:lang w:val="de-DE"/>
        </w:rPr>
        <w:t>, die</w:t>
      </w:r>
      <w:r w:rsidR="000016F8">
        <w:rPr>
          <w:rFonts w:ascii="Corbel" w:hAnsi="Corbel"/>
          <w:lang w:val="de-DE"/>
        </w:rPr>
        <w:t xml:space="preserve"> eine</w:t>
      </w:r>
      <w:r w:rsidR="00690A04">
        <w:rPr>
          <w:rFonts w:ascii="Corbel" w:hAnsi="Corbel"/>
          <w:lang w:val="de-DE"/>
        </w:rPr>
        <w:t xml:space="preserve"> </w:t>
      </w:r>
      <w:r w:rsidR="00D844E2">
        <w:rPr>
          <w:rFonts w:ascii="Corbel" w:hAnsi="Corbel"/>
          <w:lang w:val="de-DE"/>
        </w:rPr>
        <w:t>dekorative</w:t>
      </w:r>
      <w:r w:rsidR="00690A04">
        <w:rPr>
          <w:rFonts w:ascii="Corbel" w:hAnsi="Corbel"/>
          <w:lang w:val="de-DE"/>
        </w:rPr>
        <w:t xml:space="preserve"> Lichtgestaltung</w:t>
      </w:r>
      <w:r w:rsidR="000310BC">
        <w:rPr>
          <w:rFonts w:ascii="Corbel" w:hAnsi="Corbel"/>
          <w:lang w:val="de-DE"/>
        </w:rPr>
        <w:t>en</w:t>
      </w:r>
      <w:r w:rsidR="00690A04">
        <w:rPr>
          <w:rFonts w:ascii="Corbel" w:hAnsi="Corbel"/>
          <w:lang w:val="de-DE"/>
        </w:rPr>
        <w:t xml:space="preserve"> im Innenraum ermöglicht. </w:t>
      </w:r>
    </w:p>
    <w:p w14:paraId="4B0F4CD9" w14:textId="5B3AE817" w:rsidR="00D35135" w:rsidRDefault="00EE543E" w:rsidP="00E51B6A">
      <w:pPr>
        <w:tabs>
          <w:tab w:val="center" w:pos="4680"/>
        </w:tabs>
        <w:spacing w:after="120" w:line="360" w:lineRule="auto"/>
        <w:jc w:val="both"/>
        <w:rPr>
          <w:rFonts w:ascii="Corbel" w:hAnsi="Corbel"/>
          <w:lang w:val="de-DE"/>
        </w:rPr>
      </w:pPr>
      <w:r>
        <w:rPr>
          <w:rFonts w:ascii="Corbel" w:hAnsi="Corbel"/>
          <w:lang w:val="de-DE"/>
        </w:rPr>
        <w:t xml:space="preserve">Für </w:t>
      </w:r>
      <w:r w:rsidR="00E51B6A">
        <w:rPr>
          <w:rFonts w:ascii="Corbel" w:hAnsi="Corbel"/>
          <w:lang w:val="de-DE"/>
        </w:rPr>
        <w:t xml:space="preserve">ein </w:t>
      </w:r>
      <w:r>
        <w:rPr>
          <w:rFonts w:ascii="Corbel" w:hAnsi="Corbel"/>
          <w:lang w:val="de-DE"/>
        </w:rPr>
        <w:t>harmonische</w:t>
      </w:r>
      <w:r w:rsidR="00E51B6A">
        <w:rPr>
          <w:rFonts w:ascii="Corbel" w:hAnsi="Corbel"/>
          <w:lang w:val="de-DE"/>
        </w:rPr>
        <w:t xml:space="preserve">s Lichtdesign </w:t>
      </w:r>
      <w:r w:rsidR="000016F8">
        <w:rPr>
          <w:rFonts w:ascii="Corbel" w:hAnsi="Corbel"/>
          <w:lang w:val="de-DE"/>
        </w:rPr>
        <w:t>sind</w:t>
      </w:r>
      <w:r w:rsidR="00E51B6A">
        <w:rPr>
          <w:rFonts w:ascii="Corbel" w:hAnsi="Corbel"/>
          <w:lang w:val="de-DE"/>
        </w:rPr>
        <w:t xml:space="preserve"> </w:t>
      </w:r>
      <w:r w:rsidR="000016F8">
        <w:rPr>
          <w:rFonts w:ascii="Corbel" w:hAnsi="Corbel"/>
          <w:lang w:val="de-DE"/>
        </w:rPr>
        <w:t xml:space="preserve">eine </w:t>
      </w:r>
      <w:r w:rsidR="00E51B6A">
        <w:rPr>
          <w:rFonts w:ascii="Corbel" w:hAnsi="Corbel"/>
          <w:lang w:val="de-DE"/>
        </w:rPr>
        <w:t>aufeinander abgestimmte Form</w:t>
      </w:r>
      <w:r w:rsidR="000016F8">
        <w:rPr>
          <w:rFonts w:ascii="Corbel" w:hAnsi="Corbel"/>
          <w:lang w:val="de-DE"/>
        </w:rPr>
        <w:t>sprache</w:t>
      </w:r>
      <w:r w:rsidR="00E51B6A">
        <w:rPr>
          <w:rFonts w:ascii="Corbel" w:hAnsi="Corbel"/>
          <w:lang w:val="de-DE"/>
        </w:rPr>
        <w:t xml:space="preserve"> und </w:t>
      </w:r>
      <w:r w:rsidR="000016F8">
        <w:rPr>
          <w:rFonts w:ascii="Corbel" w:hAnsi="Corbel"/>
          <w:lang w:val="de-DE"/>
        </w:rPr>
        <w:t>eine</w:t>
      </w:r>
      <w:r w:rsidR="00E51B6A">
        <w:rPr>
          <w:rFonts w:ascii="Corbel" w:hAnsi="Corbel"/>
          <w:lang w:val="de-DE"/>
        </w:rPr>
        <w:t xml:space="preserve"> </w:t>
      </w:r>
      <w:r w:rsidR="0079322C">
        <w:rPr>
          <w:rFonts w:ascii="Corbel" w:hAnsi="Corbel"/>
          <w:lang w:val="de-DE"/>
        </w:rPr>
        <w:t>angepasste</w:t>
      </w:r>
      <w:r w:rsidR="00E51B6A">
        <w:rPr>
          <w:rFonts w:ascii="Corbel" w:hAnsi="Corbel"/>
          <w:lang w:val="de-DE"/>
        </w:rPr>
        <w:t xml:space="preserve"> Lichtqualität </w:t>
      </w:r>
      <w:r w:rsidR="000016F8">
        <w:rPr>
          <w:rFonts w:ascii="Corbel" w:hAnsi="Corbel"/>
          <w:lang w:val="de-DE"/>
        </w:rPr>
        <w:t>sehr wichtig</w:t>
      </w:r>
      <w:r w:rsidR="00E51B6A">
        <w:rPr>
          <w:rFonts w:ascii="Corbel" w:hAnsi="Corbel"/>
          <w:lang w:val="de-DE"/>
        </w:rPr>
        <w:t xml:space="preserve">. Mit der aktuellen Erweiterung der C90-Produktfamilie </w:t>
      </w:r>
      <w:r w:rsidR="00117F67">
        <w:rPr>
          <w:rFonts w:ascii="Corbel" w:hAnsi="Corbel"/>
          <w:lang w:val="de-DE"/>
        </w:rPr>
        <w:t>erhalten die Kunden und Partner von</w:t>
      </w:r>
      <w:r w:rsidR="00E51B6A">
        <w:rPr>
          <w:rFonts w:ascii="Corbel" w:hAnsi="Corbel"/>
          <w:lang w:val="de-DE"/>
        </w:rPr>
        <w:t xml:space="preserve"> Glamox </w:t>
      </w:r>
      <w:r w:rsidR="00117F67">
        <w:rPr>
          <w:rFonts w:ascii="Corbel" w:hAnsi="Corbel"/>
          <w:lang w:val="de-DE"/>
        </w:rPr>
        <w:t xml:space="preserve">die Möglichkeit, </w:t>
      </w:r>
      <w:r w:rsidR="000016F8">
        <w:rPr>
          <w:rFonts w:ascii="Corbel" w:hAnsi="Corbel"/>
          <w:lang w:val="de-DE"/>
        </w:rPr>
        <w:t xml:space="preserve">ohne Einschränkungen </w:t>
      </w:r>
      <w:r w:rsidR="00E51B6A">
        <w:rPr>
          <w:rFonts w:ascii="Corbel" w:hAnsi="Corbel"/>
          <w:lang w:val="de-DE"/>
        </w:rPr>
        <w:t xml:space="preserve">bei derselben Produktfamilie zu bleiben. </w:t>
      </w:r>
      <w:r w:rsidR="00F71E0C">
        <w:rPr>
          <w:rFonts w:ascii="Corbel" w:hAnsi="Corbel"/>
          <w:lang w:val="de-DE"/>
        </w:rPr>
        <w:t>Dank der</w:t>
      </w:r>
      <w:r w:rsidR="00690A04">
        <w:rPr>
          <w:rFonts w:ascii="Corbel" w:hAnsi="Corbel"/>
          <w:lang w:val="de-DE"/>
        </w:rPr>
        <w:t xml:space="preserve"> </w:t>
      </w:r>
      <w:r w:rsidR="00D844E2">
        <w:rPr>
          <w:rFonts w:ascii="Corbel" w:hAnsi="Corbel"/>
          <w:lang w:val="de-DE"/>
        </w:rPr>
        <w:t>unterschiedlichsten</w:t>
      </w:r>
      <w:r w:rsidR="00690A04">
        <w:rPr>
          <w:rFonts w:ascii="Corbel" w:hAnsi="Corbel"/>
          <w:lang w:val="de-DE"/>
        </w:rPr>
        <w:t xml:space="preserve"> Kombinationen </w:t>
      </w:r>
      <w:r w:rsidR="00F71E0C">
        <w:rPr>
          <w:rFonts w:ascii="Corbel" w:hAnsi="Corbel"/>
          <w:lang w:val="de-DE"/>
        </w:rPr>
        <w:t>unter den</w:t>
      </w:r>
      <w:r w:rsidR="00690A04">
        <w:rPr>
          <w:rFonts w:ascii="Corbel" w:hAnsi="Corbel"/>
          <w:lang w:val="de-DE"/>
        </w:rPr>
        <w:t xml:space="preserve"> </w:t>
      </w:r>
      <w:proofErr w:type="spellStart"/>
      <w:r w:rsidR="000016F8">
        <w:rPr>
          <w:rFonts w:ascii="Corbel" w:hAnsi="Corbel"/>
          <w:lang w:val="de-DE"/>
        </w:rPr>
        <w:t>Leuchtenvarianten</w:t>
      </w:r>
      <w:proofErr w:type="spellEnd"/>
      <w:r w:rsidR="00690A04">
        <w:rPr>
          <w:rFonts w:ascii="Corbel" w:hAnsi="Corbel"/>
          <w:lang w:val="de-DE"/>
        </w:rPr>
        <w:t xml:space="preserve"> </w:t>
      </w:r>
      <w:r w:rsidR="00F71E0C">
        <w:rPr>
          <w:rFonts w:ascii="Corbel" w:hAnsi="Corbel"/>
          <w:lang w:val="de-DE"/>
        </w:rPr>
        <w:t>wird ein</w:t>
      </w:r>
      <w:r w:rsidR="00690A04">
        <w:rPr>
          <w:rFonts w:ascii="Corbel" w:hAnsi="Corbel"/>
          <w:lang w:val="de-DE"/>
        </w:rPr>
        <w:t xml:space="preserve"> flexible</w:t>
      </w:r>
      <w:r w:rsidR="00F71E0C">
        <w:rPr>
          <w:rFonts w:ascii="Corbel" w:hAnsi="Corbel"/>
          <w:lang w:val="de-DE"/>
        </w:rPr>
        <w:t>r</w:t>
      </w:r>
      <w:r w:rsidR="00690A04">
        <w:rPr>
          <w:rFonts w:ascii="Corbel" w:hAnsi="Corbel"/>
          <w:lang w:val="de-DE"/>
        </w:rPr>
        <w:t xml:space="preserve"> Einsatz der C90 für Räume, Flur</w:t>
      </w:r>
      <w:r w:rsidR="00C046F4">
        <w:rPr>
          <w:rFonts w:ascii="Corbel" w:hAnsi="Corbel"/>
          <w:lang w:val="de-DE"/>
        </w:rPr>
        <w:t>-</w:t>
      </w:r>
      <w:r w:rsidR="00690A04">
        <w:rPr>
          <w:rFonts w:ascii="Corbel" w:hAnsi="Corbel"/>
          <w:lang w:val="de-DE"/>
        </w:rPr>
        <w:t xml:space="preserve"> sowie Eingangsbereiche in Bürogebäuden, Schulen oder Pflegeeinrichtungen</w:t>
      </w:r>
      <w:r w:rsidR="00F71E0C">
        <w:rPr>
          <w:rFonts w:ascii="Corbel" w:hAnsi="Corbel"/>
          <w:lang w:val="de-DE"/>
        </w:rPr>
        <w:t xml:space="preserve"> erreicht</w:t>
      </w:r>
      <w:r w:rsidR="00690A04">
        <w:rPr>
          <w:rFonts w:ascii="Corbel" w:hAnsi="Corbel"/>
          <w:lang w:val="de-DE"/>
        </w:rPr>
        <w:t xml:space="preserve">. </w:t>
      </w:r>
    </w:p>
    <w:p w14:paraId="0B67650C" w14:textId="6FB88465" w:rsidR="008A3F70" w:rsidRPr="0016490C" w:rsidRDefault="003B7E5C" w:rsidP="00D36BAD">
      <w:pPr>
        <w:tabs>
          <w:tab w:val="center" w:pos="4680"/>
        </w:tabs>
        <w:spacing w:after="120" w:line="360" w:lineRule="auto"/>
        <w:jc w:val="both"/>
        <w:rPr>
          <w:rFonts w:ascii="Corbel" w:hAnsi="Corbel"/>
          <w:b/>
          <w:lang w:val="de-DE"/>
        </w:rPr>
      </w:pPr>
      <w:r>
        <w:rPr>
          <w:rFonts w:ascii="Corbel" w:hAnsi="Corbel"/>
          <w:b/>
          <w:lang w:val="de-DE"/>
        </w:rPr>
        <w:t>Variantenreiche C90-S</w:t>
      </w:r>
    </w:p>
    <w:p w14:paraId="2153A107" w14:textId="11A01CAA" w:rsidR="00256DDC" w:rsidRDefault="0016490C" w:rsidP="00D36BAD">
      <w:pPr>
        <w:tabs>
          <w:tab w:val="center" w:pos="4680"/>
        </w:tabs>
        <w:spacing w:after="120" w:line="360" w:lineRule="auto"/>
        <w:jc w:val="both"/>
        <w:rPr>
          <w:rFonts w:ascii="Corbel" w:hAnsi="Corbel"/>
          <w:lang w:val="de-DE"/>
        </w:rPr>
      </w:pPr>
      <w:r>
        <w:rPr>
          <w:rFonts w:ascii="Corbel" w:hAnsi="Corbel"/>
          <w:lang w:val="de-DE"/>
        </w:rPr>
        <w:t xml:space="preserve">Die neue Anbauleuchte Glamox C90-S ist in vier </w:t>
      </w:r>
      <w:r w:rsidR="0098646A">
        <w:rPr>
          <w:rFonts w:ascii="Corbel" w:hAnsi="Corbel"/>
          <w:lang w:val="de-DE"/>
        </w:rPr>
        <w:t xml:space="preserve">Durchmessern mit 420 mm, 570 mm, 870 mm und 1.170 mm </w:t>
      </w:r>
      <w:r w:rsidR="00AD5B37">
        <w:rPr>
          <w:rFonts w:ascii="Corbel" w:hAnsi="Corbel"/>
          <w:lang w:val="de-DE"/>
        </w:rPr>
        <w:t>sowie</w:t>
      </w:r>
      <w:r w:rsidR="0098646A">
        <w:rPr>
          <w:rFonts w:ascii="Corbel" w:hAnsi="Corbel"/>
          <w:lang w:val="de-DE"/>
        </w:rPr>
        <w:t xml:space="preserve"> </w:t>
      </w:r>
      <w:r w:rsidR="00C046F4">
        <w:rPr>
          <w:rFonts w:ascii="Corbel" w:hAnsi="Corbel"/>
          <w:lang w:val="de-DE"/>
        </w:rPr>
        <w:t xml:space="preserve">und </w:t>
      </w:r>
      <w:r w:rsidR="0098646A">
        <w:rPr>
          <w:rFonts w:ascii="Corbel" w:hAnsi="Corbel"/>
          <w:lang w:val="de-DE"/>
        </w:rPr>
        <w:t>mit Lichtleistung</w:t>
      </w:r>
      <w:r w:rsidR="00AD5B37">
        <w:rPr>
          <w:rFonts w:ascii="Corbel" w:hAnsi="Corbel"/>
          <w:lang w:val="de-DE"/>
        </w:rPr>
        <w:t>en</w:t>
      </w:r>
      <w:r w:rsidR="0098646A">
        <w:rPr>
          <w:rFonts w:ascii="Corbel" w:hAnsi="Corbel"/>
          <w:lang w:val="de-DE"/>
        </w:rPr>
        <w:t xml:space="preserve"> von 1.400 bis 24.000</w:t>
      </w:r>
      <w:r w:rsidR="00256DDC">
        <w:rPr>
          <w:rFonts w:ascii="Corbel" w:hAnsi="Corbel"/>
          <w:lang w:val="de-DE"/>
        </w:rPr>
        <w:t xml:space="preserve"> Lumen erhältlich. </w:t>
      </w:r>
      <w:r w:rsidR="00AD5B37">
        <w:rPr>
          <w:rFonts w:ascii="Corbel" w:hAnsi="Corbel"/>
          <w:lang w:val="de-DE"/>
        </w:rPr>
        <w:t xml:space="preserve">Die </w:t>
      </w:r>
      <w:proofErr w:type="spellStart"/>
      <w:r w:rsidR="00AD5B37">
        <w:rPr>
          <w:rFonts w:ascii="Corbel" w:hAnsi="Corbel"/>
          <w:lang w:val="de-DE"/>
        </w:rPr>
        <w:t>opale</w:t>
      </w:r>
      <w:proofErr w:type="spellEnd"/>
      <w:r w:rsidR="00AD5B37">
        <w:rPr>
          <w:rFonts w:ascii="Corbel" w:hAnsi="Corbel"/>
          <w:lang w:val="de-DE"/>
        </w:rPr>
        <w:t xml:space="preserve"> Optik sorgt</w:t>
      </w:r>
      <w:r w:rsidR="00256DDC">
        <w:rPr>
          <w:rFonts w:ascii="Corbel" w:hAnsi="Corbel"/>
          <w:lang w:val="de-DE"/>
        </w:rPr>
        <w:t xml:space="preserve"> für ein </w:t>
      </w:r>
      <w:r w:rsidR="00835DCA">
        <w:rPr>
          <w:rFonts w:ascii="Corbel" w:hAnsi="Corbel"/>
          <w:lang w:val="de-DE"/>
        </w:rPr>
        <w:t xml:space="preserve">angenehm </w:t>
      </w:r>
      <w:r w:rsidR="00256DDC">
        <w:rPr>
          <w:rFonts w:ascii="Corbel" w:hAnsi="Corbel"/>
          <w:lang w:val="de-DE"/>
        </w:rPr>
        <w:t xml:space="preserve">weiches, diffuses Licht </w:t>
      </w:r>
      <w:r w:rsidR="00AD5B37">
        <w:rPr>
          <w:rFonts w:ascii="Corbel" w:hAnsi="Corbel"/>
          <w:lang w:val="de-DE"/>
        </w:rPr>
        <w:t xml:space="preserve">im </w:t>
      </w:r>
      <w:r w:rsidR="003B7E5C">
        <w:rPr>
          <w:rFonts w:ascii="Corbel" w:hAnsi="Corbel"/>
          <w:lang w:val="de-DE"/>
        </w:rPr>
        <w:t>Konferenzraum</w:t>
      </w:r>
      <w:r w:rsidR="009D629F">
        <w:rPr>
          <w:rFonts w:ascii="Corbel" w:hAnsi="Corbel"/>
          <w:lang w:val="de-DE"/>
        </w:rPr>
        <w:t xml:space="preserve">, Bürobereich oder </w:t>
      </w:r>
      <w:r w:rsidR="00C046F4">
        <w:rPr>
          <w:rFonts w:ascii="Corbel" w:hAnsi="Corbel"/>
          <w:lang w:val="de-DE"/>
        </w:rPr>
        <w:t>Korridor</w:t>
      </w:r>
      <w:r w:rsidR="00256DDC">
        <w:rPr>
          <w:rFonts w:ascii="Corbel" w:hAnsi="Corbel"/>
          <w:lang w:val="de-DE"/>
        </w:rPr>
        <w:t xml:space="preserve">. </w:t>
      </w:r>
      <w:r w:rsidR="00835DCA">
        <w:rPr>
          <w:rFonts w:ascii="Corbel" w:hAnsi="Corbel"/>
          <w:lang w:val="de-DE"/>
        </w:rPr>
        <w:t xml:space="preserve">Bei dem </w:t>
      </w:r>
      <w:r w:rsidR="00AD5B37">
        <w:rPr>
          <w:rFonts w:ascii="Corbel" w:hAnsi="Corbel"/>
          <w:lang w:val="de-DE"/>
        </w:rPr>
        <w:t xml:space="preserve">hochwertigen </w:t>
      </w:r>
      <w:r w:rsidR="00835DCA">
        <w:rPr>
          <w:rFonts w:ascii="Corbel" w:hAnsi="Corbel"/>
          <w:lang w:val="de-DE"/>
        </w:rPr>
        <w:t>Aluminiumgehäuse kann zwischen einer Struktur-Pulverlackierung in Weiß oder Grau gewählt werden.</w:t>
      </w:r>
      <w:r w:rsidR="00405082">
        <w:rPr>
          <w:rFonts w:ascii="Corbel" w:hAnsi="Corbel"/>
          <w:lang w:val="de-DE"/>
        </w:rPr>
        <w:t xml:space="preserve"> </w:t>
      </w:r>
      <w:r w:rsidR="00256DDC">
        <w:rPr>
          <w:rFonts w:ascii="Corbel" w:hAnsi="Corbel"/>
          <w:lang w:val="de-DE"/>
        </w:rPr>
        <w:t xml:space="preserve">Optional </w:t>
      </w:r>
      <w:r w:rsidR="00835DCA">
        <w:rPr>
          <w:rFonts w:ascii="Corbel" w:hAnsi="Corbel"/>
          <w:lang w:val="de-DE"/>
        </w:rPr>
        <w:t xml:space="preserve">ist die C90-S </w:t>
      </w:r>
      <w:r w:rsidR="009D629F">
        <w:rPr>
          <w:rFonts w:ascii="Corbel" w:hAnsi="Corbel"/>
          <w:lang w:val="de-DE"/>
        </w:rPr>
        <w:t>mit mikroprismatischer Optik</w:t>
      </w:r>
      <w:r w:rsidR="00C046F4">
        <w:rPr>
          <w:rFonts w:ascii="Corbel" w:hAnsi="Corbel"/>
          <w:lang w:val="de-DE"/>
        </w:rPr>
        <w:t xml:space="preserve">, </w:t>
      </w:r>
      <w:r w:rsidR="009D629F">
        <w:rPr>
          <w:rFonts w:ascii="Corbel" w:hAnsi="Corbel"/>
          <w:lang w:val="de-DE"/>
        </w:rPr>
        <w:t>mit</w:t>
      </w:r>
      <w:r w:rsidR="00835DCA">
        <w:rPr>
          <w:rFonts w:ascii="Corbel" w:hAnsi="Corbel"/>
          <w:lang w:val="de-DE"/>
        </w:rPr>
        <w:t xml:space="preserve"> einem integrierten Notlicht </w:t>
      </w:r>
      <w:r w:rsidR="00405082">
        <w:rPr>
          <w:rFonts w:ascii="Corbel" w:hAnsi="Corbel"/>
          <w:lang w:val="de-DE"/>
        </w:rPr>
        <w:t xml:space="preserve">sowie </w:t>
      </w:r>
      <w:r w:rsidR="00C046F4">
        <w:rPr>
          <w:rFonts w:ascii="Corbel" w:hAnsi="Corbel"/>
          <w:lang w:val="de-DE"/>
        </w:rPr>
        <w:t xml:space="preserve">mit </w:t>
      </w:r>
      <w:r w:rsidR="00405082">
        <w:rPr>
          <w:rFonts w:ascii="Corbel" w:hAnsi="Corbel"/>
          <w:lang w:val="de-DE"/>
        </w:rPr>
        <w:t xml:space="preserve">verschiedenen Sensoren </w:t>
      </w:r>
      <w:r w:rsidR="00835DCA">
        <w:rPr>
          <w:rFonts w:ascii="Corbel" w:hAnsi="Corbel"/>
          <w:lang w:val="de-DE"/>
        </w:rPr>
        <w:t>zu bekommen.</w:t>
      </w:r>
    </w:p>
    <w:p w14:paraId="6577D551" w14:textId="3730B6A0" w:rsidR="00E51B6A" w:rsidRPr="003B7E5C" w:rsidRDefault="003B7E5C" w:rsidP="00D36BAD">
      <w:pPr>
        <w:tabs>
          <w:tab w:val="center" w:pos="4680"/>
        </w:tabs>
        <w:spacing w:after="120" w:line="360" w:lineRule="auto"/>
        <w:jc w:val="both"/>
        <w:rPr>
          <w:rFonts w:ascii="Corbel" w:hAnsi="Corbel"/>
          <w:b/>
          <w:lang w:val="de-DE"/>
        </w:rPr>
      </w:pPr>
      <w:r w:rsidRPr="003B7E5C">
        <w:rPr>
          <w:rFonts w:ascii="Corbel" w:hAnsi="Corbel"/>
          <w:b/>
          <w:lang w:val="de-DE"/>
        </w:rPr>
        <w:t>Dekorative C90-P</w:t>
      </w:r>
    </w:p>
    <w:p w14:paraId="6A0A8765" w14:textId="3F9F6260" w:rsidR="008A3F70" w:rsidRDefault="004C74A2" w:rsidP="00D36BAD">
      <w:pPr>
        <w:tabs>
          <w:tab w:val="center" w:pos="4680"/>
        </w:tabs>
        <w:spacing w:after="120" w:line="360" w:lineRule="auto"/>
        <w:jc w:val="both"/>
        <w:rPr>
          <w:rFonts w:ascii="Corbel" w:hAnsi="Corbel"/>
          <w:lang w:val="de-DE"/>
        </w:rPr>
      </w:pPr>
      <w:r>
        <w:rPr>
          <w:rFonts w:ascii="Corbel" w:hAnsi="Corbel"/>
          <w:lang w:val="de-DE"/>
        </w:rPr>
        <w:t xml:space="preserve">Die Glamox C90-S empfiehlt sich zu Installation an hohen Decken im Eingangsbereich von Bürogebäuden oder Schulen. Für diesen Zweck ist die Leuchtenvariante mit hohen Lichtleistungen von 2.000 bis 27.000 Lumen </w:t>
      </w:r>
      <w:r w:rsidR="00DD2825">
        <w:rPr>
          <w:rFonts w:ascii="Corbel" w:hAnsi="Corbel"/>
          <w:lang w:val="de-DE"/>
        </w:rPr>
        <w:t>erhältlich</w:t>
      </w:r>
      <w:r>
        <w:rPr>
          <w:rFonts w:ascii="Corbel" w:hAnsi="Corbel"/>
          <w:lang w:val="de-DE"/>
        </w:rPr>
        <w:t xml:space="preserve">. Zudem findet die dekorative Leuchte in größeren Konferenzräumen </w:t>
      </w:r>
      <w:r>
        <w:rPr>
          <w:rFonts w:ascii="Corbel" w:hAnsi="Corbel"/>
          <w:lang w:val="de-DE"/>
        </w:rPr>
        <w:lastRenderedPageBreak/>
        <w:t xml:space="preserve">oder sozialen Gebäudebereichen Einsatz. </w:t>
      </w:r>
      <w:r w:rsidR="00B25CC9">
        <w:rPr>
          <w:rFonts w:ascii="Corbel" w:hAnsi="Corbel"/>
          <w:lang w:val="de-DE"/>
        </w:rPr>
        <w:t xml:space="preserve">Insgesamt vier Durchmesser von 420 mm, 570 mm, 870 mm und 1.170 mm sowie Struktur-Pulverlackierungen in Weiß oder Grau des eleganten Aluminiumgehäuses sind erhältlich. </w:t>
      </w:r>
      <w:r w:rsidR="007A0936">
        <w:rPr>
          <w:rFonts w:ascii="Corbel" w:hAnsi="Corbel"/>
          <w:lang w:val="de-DE"/>
        </w:rPr>
        <w:t xml:space="preserve">In der Standardausführung </w:t>
      </w:r>
      <w:r w:rsidR="005B08E3">
        <w:rPr>
          <w:rFonts w:ascii="Corbel" w:hAnsi="Corbel"/>
          <w:lang w:val="de-DE"/>
        </w:rPr>
        <w:t xml:space="preserve">wird die C90-S mit einer opalen Optik ausgeliefert. Optional kann eine mikroprismatische Optik geordert werden, wenn </w:t>
      </w:r>
      <w:r w:rsidR="006C4FE8">
        <w:rPr>
          <w:rFonts w:ascii="Corbel" w:hAnsi="Corbel"/>
          <w:lang w:val="de-DE"/>
        </w:rPr>
        <w:t xml:space="preserve">beispielsweise </w:t>
      </w:r>
      <w:r w:rsidR="005B08E3">
        <w:rPr>
          <w:rFonts w:ascii="Corbel" w:hAnsi="Corbel"/>
          <w:lang w:val="de-DE"/>
        </w:rPr>
        <w:t xml:space="preserve">bei Arbeitsplatzbereichen die Blendung auf ein Minimum zu reduzieren ist. </w:t>
      </w:r>
    </w:p>
    <w:p w14:paraId="5EE48415" w14:textId="255571BA" w:rsidR="008A3F70" w:rsidRPr="00784229" w:rsidRDefault="000B6208" w:rsidP="00D36BAD">
      <w:pPr>
        <w:tabs>
          <w:tab w:val="center" w:pos="4680"/>
        </w:tabs>
        <w:spacing w:after="120" w:line="360" w:lineRule="auto"/>
        <w:jc w:val="both"/>
        <w:rPr>
          <w:rFonts w:ascii="Corbel" w:hAnsi="Corbel"/>
          <w:b/>
          <w:lang w:val="de-DE"/>
        </w:rPr>
      </w:pPr>
      <w:r w:rsidRPr="00784229">
        <w:rPr>
          <w:rFonts w:ascii="Corbel" w:hAnsi="Corbel"/>
          <w:b/>
          <w:lang w:val="de-DE"/>
        </w:rPr>
        <w:t>Lichtmanagement</w:t>
      </w:r>
      <w:r w:rsidR="0018125A">
        <w:rPr>
          <w:rFonts w:ascii="Corbel" w:hAnsi="Corbel"/>
          <w:b/>
          <w:lang w:val="de-DE"/>
        </w:rPr>
        <w:t>systeme</w:t>
      </w:r>
      <w:r w:rsidRPr="00784229">
        <w:rPr>
          <w:rFonts w:ascii="Corbel" w:hAnsi="Corbel"/>
          <w:b/>
          <w:lang w:val="de-DE"/>
        </w:rPr>
        <w:t xml:space="preserve"> und Human Centric Lighting</w:t>
      </w:r>
    </w:p>
    <w:p w14:paraId="1DB6D791" w14:textId="2E2F3B10" w:rsidR="000B6208" w:rsidRDefault="0018125A" w:rsidP="00D36BAD">
      <w:pPr>
        <w:tabs>
          <w:tab w:val="center" w:pos="4680"/>
        </w:tabs>
        <w:spacing w:after="120" w:line="360" w:lineRule="auto"/>
        <w:jc w:val="both"/>
        <w:rPr>
          <w:rFonts w:ascii="Corbel" w:hAnsi="Corbel"/>
          <w:lang w:val="de-DE"/>
        </w:rPr>
      </w:pPr>
      <w:r>
        <w:rPr>
          <w:rFonts w:ascii="Corbel" w:hAnsi="Corbel"/>
          <w:lang w:val="de-DE"/>
        </w:rPr>
        <w:t>Alle</w:t>
      </w:r>
      <w:r w:rsidR="00506319">
        <w:rPr>
          <w:rFonts w:ascii="Corbel" w:hAnsi="Corbel"/>
          <w:lang w:val="de-DE"/>
        </w:rPr>
        <w:t xml:space="preserve"> Leuchten der Glamox C90-Familie sind mit DALI-</w:t>
      </w:r>
      <w:proofErr w:type="spellStart"/>
      <w:r w:rsidR="00506319">
        <w:rPr>
          <w:rFonts w:ascii="Corbel" w:hAnsi="Corbel"/>
          <w:lang w:val="de-DE"/>
        </w:rPr>
        <w:t>Dimmung</w:t>
      </w:r>
      <w:proofErr w:type="spellEnd"/>
      <w:r w:rsidR="00506319">
        <w:rPr>
          <w:rFonts w:ascii="Corbel" w:hAnsi="Corbel"/>
          <w:lang w:val="de-DE"/>
        </w:rPr>
        <w:t xml:space="preserve"> erhältlich und mit </w:t>
      </w:r>
      <w:r>
        <w:rPr>
          <w:rFonts w:ascii="Corbel" w:hAnsi="Corbel"/>
          <w:lang w:val="de-DE"/>
        </w:rPr>
        <w:t>den</w:t>
      </w:r>
      <w:r w:rsidR="00506319">
        <w:rPr>
          <w:rFonts w:ascii="Corbel" w:hAnsi="Corbel"/>
          <w:lang w:val="de-DE"/>
        </w:rPr>
        <w:t xml:space="preserve"> Glamox Lichtmanagementsystemen kompatibel. Zudem können </w:t>
      </w:r>
      <w:r>
        <w:rPr>
          <w:rFonts w:ascii="Corbel" w:hAnsi="Corbel"/>
          <w:lang w:val="de-DE"/>
        </w:rPr>
        <w:t>die</w:t>
      </w:r>
      <w:r w:rsidR="00506319">
        <w:rPr>
          <w:rFonts w:ascii="Corbel" w:hAnsi="Corbel"/>
          <w:lang w:val="de-DE"/>
        </w:rPr>
        <w:t xml:space="preserve"> Modelle mit Tuneable White (CCT) bestellt werden, um sie in Human Centric Lighting-Konzepte einzusetzen, die eine positive Wirkung auf </w:t>
      </w:r>
      <w:r w:rsidR="005B08E3">
        <w:rPr>
          <w:rFonts w:ascii="Corbel" w:hAnsi="Corbel"/>
          <w:lang w:val="de-DE"/>
        </w:rPr>
        <w:t>den</w:t>
      </w:r>
      <w:r w:rsidR="00506319">
        <w:rPr>
          <w:rFonts w:ascii="Corbel" w:hAnsi="Corbel"/>
          <w:lang w:val="de-DE"/>
        </w:rPr>
        <w:t xml:space="preserve"> Tagesrhythm</w:t>
      </w:r>
      <w:r w:rsidR="005B08E3">
        <w:rPr>
          <w:rFonts w:ascii="Corbel" w:hAnsi="Corbel"/>
          <w:lang w:val="de-DE"/>
        </w:rPr>
        <w:t>us</w:t>
      </w:r>
      <w:r w:rsidR="00506319">
        <w:rPr>
          <w:rFonts w:ascii="Corbel" w:hAnsi="Corbel"/>
          <w:lang w:val="de-DE"/>
        </w:rPr>
        <w:t xml:space="preserve">, die Motivation sowie das allgemeine Wohlbefinden des Menschen haben. </w:t>
      </w:r>
    </w:p>
    <w:p w14:paraId="2FA50DA0" w14:textId="34AC4801" w:rsidR="00506319" w:rsidRPr="0018125A" w:rsidRDefault="0018125A" w:rsidP="00D36BAD">
      <w:pPr>
        <w:tabs>
          <w:tab w:val="center" w:pos="4680"/>
        </w:tabs>
        <w:spacing w:after="120" w:line="360" w:lineRule="auto"/>
        <w:jc w:val="both"/>
        <w:rPr>
          <w:rFonts w:ascii="Corbel" w:hAnsi="Corbel"/>
          <w:b/>
          <w:lang w:val="de-DE"/>
        </w:rPr>
      </w:pPr>
      <w:r w:rsidRPr="0018125A">
        <w:rPr>
          <w:rFonts w:ascii="Corbel" w:hAnsi="Corbel"/>
          <w:b/>
          <w:lang w:val="de-DE"/>
        </w:rPr>
        <w:t>Verfügbarkeit und weitere Informationen</w:t>
      </w:r>
    </w:p>
    <w:p w14:paraId="142D35FB" w14:textId="26FF0EBA" w:rsidR="008A3F70" w:rsidRDefault="00506319" w:rsidP="002C5AE9">
      <w:pPr>
        <w:tabs>
          <w:tab w:val="center" w:pos="4680"/>
        </w:tabs>
        <w:spacing w:line="360" w:lineRule="auto"/>
        <w:jc w:val="both"/>
        <w:rPr>
          <w:rFonts w:ascii="Corbel" w:hAnsi="Corbel"/>
          <w:lang w:val="de-DE"/>
        </w:rPr>
      </w:pPr>
      <w:r>
        <w:rPr>
          <w:rFonts w:ascii="Corbel" w:hAnsi="Corbel"/>
          <w:lang w:val="de-DE"/>
        </w:rPr>
        <w:t xml:space="preserve">Die </w:t>
      </w:r>
      <w:r w:rsidR="00240F67">
        <w:rPr>
          <w:rFonts w:ascii="Corbel" w:hAnsi="Corbel"/>
          <w:lang w:val="de-DE"/>
        </w:rPr>
        <w:t xml:space="preserve">Anbauleuchte C90-S und die Pendelleuchte C90-P sind ab sofort erhältlich. Weitere Informationen sowie technische </w:t>
      </w:r>
      <w:r w:rsidR="002C5AE9">
        <w:rPr>
          <w:rFonts w:ascii="Corbel" w:hAnsi="Corbel"/>
          <w:lang w:val="de-DE"/>
        </w:rPr>
        <w:t>Datenblätter</w:t>
      </w:r>
      <w:r w:rsidR="00240F67">
        <w:rPr>
          <w:rFonts w:ascii="Corbel" w:hAnsi="Corbel"/>
          <w:lang w:val="de-DE"/>
        </w:rPr>
        <w:t xml:space="preserve"> sind unter folgenden Link</w:t>
      </w:r>
      <w:r w:rsidR="002C5AE9">
        <w:rPr>
          <w:rFonts w:ascii="Corbel" w:hAnsi="Corbel"/>
          <w:lang w:val="de-DE"/>
        </w:rPr>
        <w:t>s</w:t>
      </w:r>
      <w:r w:rsidR="00240F67">
        <w:rPr>
          <w:rFonts w:ascii="Corbel" w:hAnsi="Corbel"/>
          <w:lang w:val="de-DE"/>
        </w:rPr>
        <w:t xml:space="preserve"> verfügbar: </w:t>
      </w:r>
    </w:p>
    <w:p w14:paraId="6915A3FB" w14:textId="08124527" w:rsidR="00240F67" w:rsidRDefault="002C5AE9" w:rsidP="002C5AE9">
      <w:pPr>
        <w:tabs>
          <w:tab w:val="center" w:pos="4680"/>
        </w:tabs>
        <w:spacing w:line="360" w:lineRule="auto"/>
        <w:jc w:val="both"/>
        <w:rPr>
          <w:rFonts w:ascii="Corbel" w:hAnsi="Corbel"/>
          <w:lang w:val="de-DE"/>
        </w:rPr>
      </w:pPr>
      <w:r>
        <w:rPr>
          <w:rFonts w:ascii="Corbel" w:hAnsi="Corbel"/>
          <w:lang w:val="de-DE"/>
        </w:rPr>
        <w:t xml:space="preserve">Glamox C90-S: </w:t>
      </w:r>
      <w:hyperlink r:id="rId9" w:history="1">
        <w:r w:rsidRPr="004F5828">
          <w:rPr>
            <w:rStyle w:val="Hyperlink"/>
            <w:rFonts w:ascii="Corbel" w:hAnsi="Corbel"/>
            <w:lang w:val="de-DE"/>
          </w:rPr>
          <w:t>https://glamox.com/de/products/c90-s/</w:t>
        </w:r>
      </w:hyperlink>
    </w:p>
    <w:p w14:paraId="37459336" w14:textId="68B25378" w:rsidR="00240F67" w:rsidRDefault="002C5AE9" w:rsidP="002C5AE9">
      <w:pPr>
        <w:tabs>
          <w:tab w:val="center" w:pos="4680"/>
        </w:tabs>
        <w:spacing w:line="360" w:lineRule="auto"/>
        <w:jc w:val="both"/>
        <w:rPr>
          <w:rFonts w:ascii="Corbel" w:hAnsi="Corbel"/>
          <w:lang w:val="de-DE"/>
        </w:rPr>
      </w:pPr>
      <w:r>
        <w:rPr>
          <w:rFonts w:ascii="Corbel" w:hAnsi="Corbel"/>
          <w:lang w:val="de-DE"/>
        </w:rPr>
        <w:t xml:space="preserve">Glamox C90-P: </w:t>
      </w:r>
      <w:hyperlink r:id="rId10" w:history="1">
        <w:r w:rsidRPr="004F5828">
          <w:rPr>
            <w:rStyle w:val="Hyperlink"/>
            <w:rFonts w:ascii="Corbel" w:hAnsi="Corbel"/>
            <w:lang w:val="de-DE"/>
          </w:rPr>
          <w:t>https://glamox.com/de/products/c90-p</w:t>
        </w:r>
      </w:hyperlink>
    </w:p>
    <w:p w14:paraId="6BE50E4C" w14:textId="105224EB" w:rsidR="002C5AE9" w:rsidRDefault="002C5AE9" w:rsidP="002C5AE9">
      <w:pPr>
        <w:tabs>
          <w:tab w:val="center" w:pos="4680"/>
        </w:tabs>
        <w:spacing w:line="360" w:lineRule="auto"/>
        <w:jc w:val="both"/>
        <w:rPr>
          <w:rFonts w:ascii="Corbel" w:hAnsi="Corbel"/>
          <w:lang w:val="de-DE"/>
        </w:rPr>
      </w:pPr>
      <w:r>
        <w:rPr>
          <w:rFonts w:ascii="Corbel" w:hAnsi="Corbel"/>
          <w:lang w:val="de-DE"/>
        </w:rPr>
        <w:t xml:space="preserve">Glamox C90-R: </w:t>
      </w:r>
      <w:hyperlink r:id="rId11" w:history="1">
        <w:r w:rsidRPr="004F5828">
          <w:rPr>
            <w:rStyle w:val="Hyperlink"/>
            <w:rFonts w:ascii="Corbel" w:hAnsi="Corbel"/>
            <w:lang w:val="de-DE"/>
          </w:rPr>
          <w:t>https://glamox.com/de/products/c90-r/</w:t>
        </w:r>
      </w:hyperlink>
    </w:p>
    <w:p w14:paraId="364BD94F" w14:textId="3BCA37BB" w:rsidR="008A3F70" w:rsidRDefault="002C5AE9" w:rsidP="002C5AE9">
      <w:pPr>
        <w:tabs>
          <w:tab w:val="center" w:pos="4680"/>
        </w:tabs>
        <w:spacing w:line="360" w:lineRule="auto"/>
        <w:jc w:val="both"/>
        <w:rPr>
          <w:rFonts w:ascii="Corbel" w:hAnsi="Corbel"/>
          <w:lang w:val="de-DE"/>
        </w:rPr>
      </w:pPr>
      <w:r>
        <w:rPr>
          <w:rFonts w:ascii="Corbel" w:hAnsi="Corbel"/>
          <w:lang w:val="de-DE"/>
        </w:rPr>
        <w:t xml:space="preserve">Glamox Lichtmanagementsysteme: </w:t>
      </w:r>
      <w:hyperlink r:id="rId12" w:history="1">
        <w:r w:rsidRPr="004F5828">
          <w:rPr>
            <w:rStyle w:val="Hyperlink"/>
            <w:rFonts w:ascii="Corbel" w:hAnsi="Corbel"/>
            <w:lang w:val="de-DE"/>
          </w:rPr>
          <w:t>https://glamox.com/de/lichtmanagementsysteme</w:t>
        </w:r>
      </w:hyperlink>
    </w:p>
    <w:p w14:paraId="3E29050E" w14:textId="2A3FB9A7" w:rsidR="002C5AE9" w:rsidRDefault="002C5AE9" w:rsidP="002C5AE9">
      <w:pPr>
        <w:tabs>
          <w:tab w:val="center" w:pos="4680"/>
        </w:tabs>
        <w:spacing w:line="360" w:lineRule="auto"/>
        <w:jc w:val="both"/>
        <w:rPr>
          <w:rFonts w:ascii="Corbel" w:hAnsi="Corbel"/>
          <w:lang w:val="de-DE"/>
        </w:rPr>
      </w:pPr>
      <w:r>
        <w:rPr>
          <w:rFonts w:ascii="Corbel" w:hAnsi="Corbel"/>
          <w:lang w:val="de-DE"/>
        </w:rPr>
        <w:t xml:space="preserve">Human Centric Lighting-Lösungen: </w:t>
      </w:r>
      <w:hyperlink r:id="rId13" w:history="1">
        <w:r w:rsidRPr="004F5828">
          <w:rPr>
            <w:rStyle w:val="Hyperlink"/>
            <w:rFonts w:ascii="Corbel" w:hAnsi="Corbel"/>
            <w:lang w:val="de-DE"/>
          </w:rPr>
          <w:t>https://glamox.com/de/human-centric-lighting</w:t>
        </w:r>
      </w:hyperlink>
    </w:p>
    <w:p w14:paraId="03A42BDD" w14:textId="77777777" w:rsidR="002C5AE9" w:rsidRDefault="002C5AE9" w:rsidP="002C5AE9">
      <w:pPr>
        <w:tabs>
          <w:tab w:val="center" w:pos="4680"/>
        </w:tabs>
        <w:spacing w:line="360" w:lineRule="auto"/>
        <w:jc w:val="both"/>
        <w:rPr>
          <w:rFonts w:ascii="Corbel" w:hAnsi="Corbel"/>
          <w:lang w:val="de-DE"/>
        </w:rPr>
      </w:pPr>
    </w:p>
    <w:p w14:paraId="202647B4" w14:textId="77998919" w:rsidR="008A3F70" w:rsidRDefault="008A3F70" w:rsidP="00D36BAD">
      <w:pPr>
        <w:tabs>
          <w:tab w:val="center" w:pos="4680"/>
        </w:tabs>
        <w:spacing w:after="120" w:line="360" w:lineRule="auto"/>
        <w:jc w:val="both"/>
        <w:rPr>
          <w:rFonts w:ascii="Corbel" w:hAnsi="Corbel"/>
          <w:lang w:val="de-DE"/>
        </w:rPr>
      </w:pPr>
    </w:p>
    <w:p w14:paraId="582D7393" w14:textId="77777777" w:rsidR="008A3F70" w:rsidRDefault="008A3F70" w:rsidP="00D36BAD">
      <w:pPr>
        <w:tabs>
          <w:tab w:val="center" w:pos="4680"/>
        </w:tabs>
        <w:spacing w:after="120" w:line="360" w:lineRule="auto"/>
        <w:jc w:val="both"/>
        <w:rPr>
          <w:rFonts w:ascii="Corbel" w:hAnsi="Corbel"/>
          <w:lang w:val="de-DE"/>
        </w:rPr>
      </w:pPr>
    </w:p>
    <w:p w14:paraId="3A843F1F" w14:textId="77777777" w:rsidR="00690A04" w:rsidRDefault="00690A04" w:rsidP="00D36BAD">
      <w:pPr>
        <w:tabs>
          <w:tab w:val="center" w:pos="4680"/>
        </w:tabs>
        <w:spacing w:after="120" w:line="360" w:lineRule="auto"/>
        <w:jc w:val="both"/>
        <w:rPr>
          <w:rFonts w:ascii="Corbel" w:hAnsi="Corbel"/>
          <w:lang w:val="de-DE"/>
        </w:rPr>
      </w:pPr>
    </w:p>
    <w:bookmarkEnd w:id="0"/>
    <w:bookmarkEnd w:id="1"/>
    <w:p w14:paraId="66B0C08F" w14:textId="77777777" w:rsidR="00142832" w:rsidRPr="007377ED" w:rsidRDefault="00142832" w:rsidP="00142832">
      <w:pPr>
        <w:spacing w:line="240" w:lineRule="auto"/>
        <w:jc w:val="both"/>
        <w:outlineLvl w:val="0"/>
        <w:rPr>
          <w:rFonts w:cstheme="minorHAnsi"/>
          <w:b/>
          <w:sz w:val="20"/>
          <w:szCs w:val="20"/>
          <w:lang w:val="de-DE"/>
        </w:rPr>
      </w:pPr>
      <w:r w:rsidRPr="007377ED">
        <w:rPr>
          <w:rFonts w:cstheme="minorHAnsi"/>
          <w:b/>
          <w:sz w:val="20"/>
          <w:szCs w:val="20"/>
          <w:lang w:val="de-DE"/>
        </w:rPr>
        <w:t>Glamox GmbH</w:t>
      </w:r>
    </w:p>
    <w:p w14:paraId="25D82696" w14:textId="77777777" w:rsidR="00142832" w:rsidRPr="007377ED" w:rsidRDefault="00142832" w:rsidP="00142832">
      <w:pPr>
        <w:spacing w:line="240" w:lineRule="auto"/>
        <w:jc w:val="both"/>
        <w:outlineLvl w:val="0"/>
        <w:rPr>
          <w:rFonts w:cstheme="minorHAnsi"/>
          <w:b/>
          <w:sz w:val="20"/>
          <w:szCs w:val="20"/>
          <w:lang w:val="de-DE"/>
        </w:rPr>
      </w:pPr>
    </w:p>
    <w:p w14:paraId="704D0CE6" w14:textId="77777777" w:rsidR="00142832" w:rsidRPr="007377ED" w:rsidRDefault="00142832" w:rsidP="00142832">
      <w:pPr>
        <w:spacing w:line="240" w:lineRule="auto"/>
        <w:jc w:val="both"/>
        <w:outlineLvl w:val="0"/>
        <w:rPr>
          <w:rFonts w:cstheme="minorHAnsi"/>
          <w:b/>
          <w:sz w:val="20"/>
          <w:szCs w:val="20"/>
          <w:lang w:val="de-DE"/>
        </w:rPr>
      </w:pPr>
      <w:r w:rsidRPr="007377ED">
        <w:rPr>
          <w:rFonts w:eastAsia="Times New Roman" w:cstheme="minorHAnsi"/>
          <w:sz w:val="20"/>
          <w:szCs w:val="20"/>
          <w:lang w:val="de-DE" w:eastAsia="de-DE"/>
        </w:rPr>
        <w:t xml:space="preserve">Die Glamox GmbH ist ein Unternehmen der Glamox Gruppe. Glamox ist ein norwegischer Industriekonzern und entwickelt, produziert und vertreibt professionelle </w:t>
      </w:r>
      <w:proofErr w:type="spellStart"/>
      <w:r w:rsidRPr="007377ED">
        <w:rPr>
          <w:rFonts w:eastAsia="Times New Roman" w:cstheme="minorHAnsi"/>
          <w:sz w:val="20"/>
          <w:szCs w:val="20"/>
          <w:lang w:val="de-DE" w:eastAsia="de-DE"/>
        </w:rPr>
        <w:t>Beleuchtungslösungen</w:t>
      </w:r>
      <w:proofErr w:type="spellEnd"/>
      <w:r w:rsidRPr="007377ED">
        <w:rPr>
          <w:rFonts w:eastAsia="Times New Roman" w:cstheme="minorHAnsi"/>
          <w:sz w:val="20"/>
          <w:szCs w:val="20"/>
          <w:lang w:val="de-DE" w:eastAsia="de-DE"/>
        </w:rPr>
        <w:t xml:space="preserve"> für den globalen Markt. Die Glamox GmbH ist ein führender Anbieter von Lichtlösungen für den professionellen, landbasierten Beleuchtungsmarkt in Deutschland, Österreich sowie Schweiz und bietet ein komplettes Produktsortiment für Bildungs- und Gesundheitseinrichtungen, gewerbliche und industrielle Bauten, Einzelhandel, Hotels sowie Restaurants. </w:t>
      </w:r>
    </w:p>
    <w:p w14:paraId="56F4CD89" w14:textId="77777777" w:rsidR="00142832" w:rsidRPr="007377ED" w:rsidRDefault="00142832" w:rsidP="00142832">
      <w:pPr>
        <w:spacing w:line="240" w:lineRule="auto"/>
        <w:jc w:val="both"/>
        <w:outlineLvl w:val="0"/>
        <w:rPr>
          <w:rFonts w:cstheme="minorHAnsi"/>
          <w:b/>
          <w:sz w:val="20"/>
          <w:szCs w:val="20"/>
          <w:lang w:val="de-DE"/>
        </w:rPr>
      </w:pPr>
    </w:p>
    <w:p w14:paraId="087DF5E3" w14:textId="77777777" w:rsidR="00142832" w:rsidRPr="007377ED" w:rsidRDefault="00142832" w:rsidP="00142832">
      <w:pPr>
        <w:spacing w:line="240" w:lineRule="auto"/>
        <w:jc w:val="both"/>
        <w:outlineLvl w:val="0"/>
        <w:rPr>
          <w:rFonts w:eastAsia="Times New Roman" w:cstheme="minorHAnsi"/>
          <w:sz w:val="20"/>
          <w:szCs w:val="20"/>
          <w:lang w:val="de-DE" w:eastAsia="de-DE"/>
        </w:rPr>
      </w:pPr>
      <w:r w:rsidRPr="007377ED">
        <w:rPr>
          <w:rFonts w:eastAsia="Times New Roman" w:cstheme="minorHAnsi"/>
          <w:sz w:val="20"/>
          <w:szCs w:val="20"/>
          <w:lang w:val="de-DE" w:eastAsia="de-DE"/>
        </w:rPr>
        <w:t xml:space="preserve">Die Glamox Gruppe ist ein weltweit tätiges Unternehmen mit 1300 Mitarbeitern und Vertriebs- und Produktionsstandorten in mehreren europäischen Ländern, Asien und Nord- und Südamerika. Der Jahresumsatz 2017 betrug 283 </w:t>
      </w:r>
      <w:r w:rsidRPr="007377ED">
        <w:rPr>
          <w:rFonts w:cstheme="minorHAnsi"/>
          <w:sz w:val="20"/>
          <w:szCs w:val="20"/>
          <w:lang w:val="de-DE" w:eastAsia="de-DE"/>
        </w:rPr>
        <w:t>MEUR</w:t>
      </w:r>
      <w:r w:rsidRPr="007377ED">
        <w:rPr>
          <w:rFonts w:eastAsia="Times New Roman" w:cstheme="minorHAnsi"/>
          <w:sz w:val="20"/>
          <w:szCs w:val="20"/>
          <w:lang w:val="de-DE" w:eastAsia="de-DE"/>
        </w:rPr>
        <w:t xml:space="preserve">. Zum Konzern gehören eine Reihe von </w:t>
      </w:r>
      <w:proofErr w:type="spellStart"/>
      <w:r w:rsidRPr="007377ED">
        <w:rPr>
          <w:rFonts w:eastAsia="Times New Roman" w:cstheme="minorHAnsi"/>
          <w:sz w:val="20"/>
          <w:szCs w:val="20"/>
          <w:lang w:val="de-DE" w:eastAsia="de-DE"/>
        </w:rPr>
        <w:t>Qualitätsmarken</w:t>
      </w:r>
      <w:proofErr w:type="spellEnd"/>
      <w:r w:rsidRPr="007377ED">
        <w:rPr>
          <w:rFonts w:eastAsia="Times New Roman" w:cstheme="minorHAnsi"/>
          <w:sz w:val="20"/>
          <w:szCs w:val="20"/>
          <w:lang w:val="de-DE" w:eastAsia="de-DE"/>
        </w:rPr>
        <w:t xml:space="preserve"> </w:t>
      </w:r>
      <w:proofErr w:type="spellStart"/>
      <w:r w:rsidRPr="007377ED">
        <w:rPr>
          <w:rFonts w:eastAsia="Times New Roman" w:cstheme="minorHAnsi"/>
          <w:sz w:val="20"/>
          <w:szCs w:val="20"/>
          <w:lang w:val="de-DE" w:eastAsia="de-DE"/>
        </w:rPr>
        <w:t>für</w:t>
      </w:r>
      <w:proofErr w:type="spellEnd"/>
      <w:r w:rsidRPr="007377ED">
        <w:rPr>
          <w:rFonts w:eastAsia="Times New Roman" w:cstheme="minorHAnsi"/>
          <w:sz w:val="20"/>
          <w:szCs w:val="20"/>
          <w:lang w:val="de-DE" w:eastAsia="de-DE"/>
        </w:rPr>
        <w:t xml:space="preserve"> Beleuchtung wie Glamox, Aqua Signal, Luxo, Norselight und LINKSrechts. Um die Kundenbedürfnisse und Erwartungen zu </w:t>
      </w:r>
      <w:proofErr w:type="spellStart"/>
      <w:r w:rsidRPr="007377ED">
        <w:rPr>
          <w:rFonts w:eastAsia="Times New Roman" w:cstheme="minorHAnsi"/>
          <w:sz w:val="20"/>
          <w:szCs w:val="20"/>
          <w:lang w:val="de-DE" w:eastAsia="de-DE"/>
        </w:rPr>
        <w:t>erfüllen</w:t>
      </w:r>
      <w:proofErr w:type="spellEnd"/>
      <w:r w:rsidRPr="007377ED">
        <w:rPr>
          <w:rFonts w:eastAsia="Times New Roman" w:cstheme="minorHAnsi"/>
          <w:sz w:val="20"/>
          <w:szCs w:val="20"/>
          <w:lang w:val="de-DE" w:eastAsia="de-DE"/>
        </w:rPr>
        <w:t xml:space="preserve">, setzt Glamox sich </w:t>
      </w:r>
      <w:proofErr w:type="spellStart"/>
      <w:r w:rsidRPr="007377ED">
        <w:rPr>
          <w:rFonts w:eastAsia="Times New Roman" w:cstheme="minorHAnsi"/>
          <w:sz w:val="20"/>
          <w:szCs w:val="20"/>
          <w:lang w:val="de-DE" w:eastAsia="de-DE"/>
        </w:rPr>
        <w:t>für</w:t>
      </w:r>
      <w:proofErr w:type="spellEnd"/>
      <w:r w:rsidRPr="007377ED">
        <w:rPr>
          <w:rFonts w:eastAsia="Times New Roman" w:cstheme="minorHAnsi"/>
          <w:sz w:val="20"/>
          <w:szCs w:val="20"/>
          <w:lang w:val="de-DE" w:eastAsia="de-DE"/>
        </w:rPr>
        <w:t xml:space="preserve"> die Bereitstellung hochwertiger Produkte, Lösungen, Service und Support ein. </w:t>
      </w:r>
    </w:p>
    <w:p w14:paraId="634EB544" w14:textId="77777777" w:rsidR="00142832" w:rsidRPr="007377ED" w:rsidRDefault="007D674B" w:rsidP="00142832">
      <w:pPr>
        <w:spacing w:line="240" w:lineRule="auto"/>
        <w:jc w:val="both"/>
        <w:outlineLvl w:val="0"/>
        <w:rPr>
          <w:rFonts w:cstheme="minorHAnsi"/>
          <w:b/>
          <w:sz w:val="20"/>
          <w:szCs w:val="20"/>
          <w:lang w:val="de-DE"/>
        </w:rPr>
      </w:pPr>
      <w:hyperlink r:id="rId14" w:history="1">
        <w:r w:rsidR="00142832" w:rsidRPr="007377ED">
          <w:rPr>
            <w:rStyle w:val="Hyperlink"/>
            <w:rFonts w:cstheme="minorHAnsi"/>
            <w:sz w:val="20"/>
            <w:szCs w:val="20"/>
            <w:lang w:val="de-DE"/>
          </w:rPr>
          <w:t>www.glamox.de</w:t>
        </w:r>
      </w:hyperlink>
    </w:p>
    <w:p w14:paraId="5D8CED8F" w14:textId="77777777" w:rsidR="00142832" w:rsidRPr="007377ED" w:rsidRDefault="00142832" w:rsidP="00142832">
      <w:pPr>
        <w:spacing w:line="240" w:lineRule="auto"/>
        <w:rPr>
          <w:rFonts w:cstheme="minorHAnsi"/>
          <w:sz w:val="20"/>
          <w:szCs w:val="20"/>
          <w:lang w:val="de-DE"/>
        </w:rPr>
      </w:pPr>
    </w:p>
    <w:p w14:paraId="02826A75" w14:textId="77777777" w:rsidR="00142832" w:rsidRPr="00C03B65" w:rsidRDefault="00142832" w:rsidP="00142832">
      <w:pPr>
        <w:spacing w:line="240" w:lineRule="auto"/>
        <w:rPr>
          <w:rFonts w:ascii="Calibri" w:hAnsi="Calibri"/>
          <w:sz w:val="20"/>
          <w:szCs w:val="20"/>
          <w:lang w:val="de-DE"/>
        </w:rPr>
      </w:pPr>
    </w:p>
    <w:p w14:paraId="603AC65F" w14:textId="77777777" w:rsidR="00142832" w:rsidRPr="00C03B65" w:rsidRDefault="00142832" w:rsidP="00142832">
      <w:pPr>
        <w:spacing w:line="240" w:lineRule="auto"/>
        <w:rPr>
          <w:rFonts w:ascii="Calibri" w:hAnsi="Calibri"/>
          <w:b/>
          <w:sz w:val="20"/>
          <w:szCs w:val="20"/>
          <w:lang w:val="de-DE"/>
        </w:rPr>
      </w:pPr>
      <w:r w:rsidRPr="00C03B65">
        <w:rPr>
          <w:rFonts w:ascii="Calibri" w:hAnsi="Calibri"/>
          <w:b/>
          <w:sz w:val="20"/>
          <w:szCs w:val="20"/>
          <w:lang w:val="de-DE"/>
        </w:rPr>
        <w:lastRenderedPageBreak/>
        <w:t>Pressekontakte</w:t>
      </w:r>
    </w:p>
    <w:p w14:paraId="49D9095F" w14:textId="77777777" w:rsidR="00142832" w:rsidRPr="00C03B65" w:rsidRDefault="00142832" w:rsidP="00142832">
      <w:pPr>
        <w:spacing w:line="240" w:lineRule="auto"/>
        <w:rPr>
          <w:rFonts w:ascii="Calibri" w:hAnsi="Calibri"/>
          <w:sz w:val="20"/>
          <w:szCs w:val="20"/>
          <w:lang w:val="de-DE"/>
        </w:rPr>
      </w:pPr>
    </w:p>
    <w:p w14:paraId="264970B5" w14:textId="77777777" w:rsidR="00142832" w:rsidRPr="00C03B65" w:rsidRDefault="00142832" w:rsidP="00142832">
      <w:pPr>
        <w:spacing w:line="240" w:lineRule="auto"/>
        <w:jc w:val="both"/>
        <w:rPr>
          <w:rFonts w:ascii="Calibri" w:hAnsi="Calibri" w:cs="Gill Sans"/>
          <w:sz w:val="20"/>
          <w:szCs w:val="20"/>
          <w:lang w:val="de-DE"/>
        </w:rPr>
      </w:pPr>
      <w:r w:rsidRPr="00C03B65">
        <w:rPr>
          <w:rFonts w:ascii="Calibri" w:hAnsi="Calibri" w:cs="Gill Sans"/>
          <w:sz w:val="20"/>
          <w:szCs w:val="20"/>
          <w:lang w:val="de-DE"/>
        </w:rPr>
        <w:t>Dipl.-Ing. Sabrina Catrin Meyer</w:t>
      </w:r>
    </w:p>
    <w:p w14:paraId="6A759882" w14:textId="77777777" w:rsidR="00142832" w:rsidRPr="00C03B65" w:rsidRDefault="00142832" w:rsidP="00142832">
      <w:pPr>
        <w:spacing w:line="240" w:lineRule="auto"/>
        <w:jc w:val="both"/>
        <w:rPr>
          <w:rFonts w:ascii="Calibri" w:hAnsi="Calibri" w:cs="Gill Sans"/>
          <w:sz w:val="20"/>
          <w:szCs w:val="20"/>
          <w:lang w:val="de-DE"/>
        </w:rPr>
      </w:pPr>
      <w:r w:rsidRPr="00C03B65">
        <w:rPr>
          <w:rFonts w:ascii="Calibri" w:hAnsi="Calibri" w:cs="Gill Sans"/>
          <w:sz w:val="20"/>
          <w:szCs w:val="20"/>
          <w:lang w:val="de-DE"/>
        </w:rPr>
        <w:t>Lichtplanung &amp; Marketing</w:t>
      </w:r>
    </w:p>
    <w:p w14:paraId="3C689B61" w14:textId="77777777" w:rsidR="00142832" w:rsidRPr="00C03B65" w:rsidRDefault="00142832" w:rsidP="00142832">
      <w:pPr>
        <w:spacing w:line="240" w:lineRule="auto"/>
        <w:jc w:val="both"/>
        <w:rPr>
          <w:rFonts w:ascii="Calibri" w:hAnsi="Calibri" w:cs="Gill Sans"/>
          <w:sz w:val="20"/>
          <w:szCs w:val="20"/>
          <w:lang w:val="de-DE"/>
        </w:rPr>
      </w:pPr>
      <w:r w:rsidRPr="00C03B65">
        <w:rPr>
          <w:rFonts w:ascii="Calibri" w:hAnsi="Calibri" w:cs="Gill Sans"/>
          <w:sz w:val="20"/>
          <w:szCs w:val="20"/>
          <w:lang w:val="de-DE"/>
        </w:rPr>
        <w:t>Von-</w:t>
      </w:r>
      <w:proofErr w:type="spellStart"/>
      <w:r w:rsidRPr="00C03B65">
        <w:rPr>
          <w:rFonts w:ascii="Calibri" w:hAnsi="Calibri" w:cs="Gill Sans"/>
          <w:sz w:val="20"/>
          <w:szCs w:val="20"/>
          <w:lang w:val="de-DE"/>
        </w:rPr>
        <w:t>Thünen</w:t>
      </w:r>
      <w:proofErr w:type="spellEnd"/>
      <w:r w:rsidRPr="00C03B65">
        <w:rPr>
          <w:rFonts w:ascii="Calibri" w:hAnsi="Calibri" w:cs="Gill Sans"/>
          <w:sz w:val="20"/>
          <w:szCs w:val="20"/>
          <w:lang w:val="de-DE"/>
        </w:rPr>
        <w:t>-Str. 12</w:t>
      </w:r>
    </w:p>
    <w:p w14:paraId="141D9E26" w14:textId="77777777" w:rsidR="00142832" w:rsidRPr="00C03B65" w:rsidRDefault="00142832" w:rsidP="00142832">
      <w:pPr>
        <w:spacing w:line="240" w:lineRule="auto"/>
        <w:jc w:val="both"/>
        <w:rPr>
          <w:rFonts w:ascii="Calibri" w:hAnsi="Calibri" w:cs="Gill Sans"/>
          <w:sz w:val="20"/>
          <w:szCs w:val="20"/>
          <w:lang w:val="de-DE"/>
        </w:rPr>
      </w:pPr>
      <w:r w:rsidRPr="00C03B65">
        <w:rPr>
          <w:rFonts w:ascii="Calibri" w:hAnsi="Calibri" w:cs="Gill Sans"/>
          <w:sz w:val="20"/>
          <w:szCs w:val="20"/>
          <w:lang w:val="de-DE"/>
        </w:rPr>
        <w:t>28307 Bremen</w:t>
      </w:r>
    </w:p>
    <w:p w14:paraId="4F48DD56" w14:textId="77777777" w:rsidR="00142832" w:rsidRPr="00C03B65" w:rsidRDefault="00142832" w:rsidP="00142832">
      <w:pPr>
        <w:spacing w:line="240" w:lineRule="auto"/>
        <w:jc w:val="both"/>
        <w:rPr>
          <w:rFonts w:ascii="Calibri" w:hAnsi="Calibri" w:cs="Gill Sans"/>
          <w:sz w:val="20"/>
          <w:szCs w:val="20"/>
          <w:lang w:val="de-DE"/>
        </w:rPr>
      </w:pPr>
      <w:r w:rsidRPr="00C03B65">
        <w:rPr>
          <w:rFonts w:ascii="Calibri" w:hAnsi="Calibri" w:cs="Gill Sans"/>
          <w:sz w:val="20"/>
          <w:szCs w:val="20"/>
          <w:lang w:val="de-DE"/>
        </w:rPr>
        <w:t>Tel.: +49 421 485 70-71</w:t>
      </w:r>
    </w:p>
    <w:p w14:paraId="39601BA9" w14:textId="77777777" w:rsidR="00142832" w:rsidRPr="00C03B65" w:rsidRDefault="00142832" w:rsidP="00142832">
      <w:pPr>
        <w:spacing w:line="240" w:lineRule="auto"/>
        <w:jc w:val="both"/>
        <w:rPr>
          <w:rFonts w:ascii="Calibri" w:hAnsi="Calibri" w:cs="Gill Sans"/>
          <w:sz w:val="20"/>
          <w:szCs w:val="20"/>
          <w:lang w:val="de-DE"/>
        </w:rPr>
      </w:pPr>
      <w:r w:rsidRPr="00C03B65">
        <w:rPr>
          <w:rFonts w:ascii="Calibri" w:hAnsi="Calibri" w:cs="Gill Sans"/>
          <w:sz w:val="20"/>
          <w:szCs w:val="20"/>
          <w:lang w:val="de-DE"/>
        </w:rPr>
        <w:t>Fax: +49 421 485 70-33</w:t>
      </w:r>
    </w:p>
    <w:p w14:paraId="3712000E" w14:textId="77777777" w:rsidR="00142832" w:rsidRPr="00C03B65" w:rsidRDefault="00142832" w:rsidP="00142832">
      <w:pPr>
        <w:spacing w:line="240" w:lineRule="auto"/>
        <w:jc w:val="both"/>
        <w:rPr>
          <w:rFonts w:ascii="Calibri" w:hAnsi="Calibri" w:cs="Gill Sans"/>
          <w:sz w:val="20"/>
          <w:szCs w:val="20"/>
          <w:lang w:val="de-DE"/>
        </w:rPr>
      </w:pPr>
      <w:r w:rsidRPr="00C03B65">
        <w:rPr>
          <w:rFonts w:ascii="Calibri" w:hAnsi="Calibri" w:cs="Gill Sans"/>
          <w:sz w:val="20"/>
          <w:szCs w:val="20"/>
          <w:lang w:val="de-DE"/>
        </w:rPr>
        <w:t xml:space="preserve">E-Mail: </w:t>
      </w:r>
      <w:hyperlink r:id="rId15" w:history="1">
        <w:r w:rsidRPr="00C03B65">
          <w:rPr>
            <w:rStyle w:val="Hyperlink"/>
            <w:rFonts w:ascii="Calibri" w:hAnsi="Calibri" w:cs="Gill Sans"/>
            <w:sz w:val="20"/>
            <w:szCs w:val="20"/>
            <w:lang w:val="de-DE"/>
          </w:rPr>
          <w:t>sabrina.meyer@glamox.com</w:t>
        </w:r>
      </w:hyperlink>
    </w:p>
    <w:p w14:paraId="4898F4DF" w14:textId="77777777" w:rsidR="00142832" w:rsidRPr="00C03B65" w:rsidRDefault="00142832" w:rsidP="00142832">
      <w:pPr>
        <w:spacing w:line="240" w:lineRule="auto"/>
        <w:jc w:val="both"/>
        <w:rPr>
          <w:rFonts w:ascii="Calibri" w:hAnsi="Calibri" w:cs="Gill Sans"/>
          <w:sz w:val="20"/>
          <w:szCs w:val="20"/>
          <w:lang w:val="de-DE"/>
        </w:rPr>
      </w:pPr>
    </w:p>
    <w:p w14:paraId="2EF6FC69" w14:textId="77777777" w:rsidR="00142832" w:rsidRPr="00C03B65" w:rsidRDefault="00142832" w:rsidP="00142832">
      <w:pPr>
        <w:spacing w:line="240" w:lineRule="auto"/>
        <w:jc w:val="both"/>
        <w:rPr>
          <w:rFonts w:ascii="Calibri" w:hAnsi="Calibri" w:cs="Gill Sans"/>
          <w:b/>
          <w:sz w:val="20"/>
          <w:szCs w:val="20"/>
          <w:lang w:val="de-DE"/>
        </w:rPr>
      </w:pPr>
      <w:r w:rsidRPr="00C03B65">
        <w:rPr>
          <w:rFonts w:ascii="Calibri" w:hAnsi="Calibri" w:cs="Gill Sans"/>
          <w:b/>
          <w:sz w:val="20"/>
          <w:szCs w:val="20"/>
          <w:lang w:val="de-DE"/>
        </w:rPr>
        <w:t>Hauptsitz Glamox GmbH</w:t>
      </w:r>
    </w:p>
    <w:p w14:paraId="543E031D" w14:textId="77777777" w:rsidR="00142832" w:rsidRPr="00C03B65" w:rsidRDefault="00142832" w:rsidP="00142832">
      <w:pPr>
        <w:spacing w:line="240" w:lineRule="auto"/>
        <w:jc w:val="both"/>
        <w:rPr>
          <w:rFonts w:ascii="Calibri" w:hAnsi="Calibri" w:cs="Gill Sans"/>
          <w:sz w:val="20"/>
          <w:szCs w:val="20"/>
          <w:lang w:val="de-DE"/>
        </w:rPr>
      </w:pPr>
      <w:r w:rsidRPr="00C03B65">
        <w:rPr>
          <w:rFonts w:ascii="Calibri" w:hAnsi="Calibri" w:cs="Gill Sans"/>
          <w:sz w:val="20"/>
          <w:szCs w:val="20"/>
          <w:lang w:val="de-DE"/>
        </w:rPr>
        <w:t>Daimlerring 25</w:t>
      </w:r>
    </w:p>
    <w:p w14:paraId="6A0A4780" w14:textId="77777777" w:rsidR="00142832" w:rsidRPr="00C03B65" w:rsidRDefault="00142832" w:rsidP="00142832">
      <w:pPr>
        <w:spacing w:line="240" w:lineRule="auto"/>
        <w:jc w:val="both"/>
        <w:rPr>
          <w:rFonts w:ascii="Calibri" w:hAnsi="Calibri" w:cs="Gill Sans"/>
          <w:sz w:val="20"/>
          <w:szCs w:val="20"/>
          <w:lang w:val="de-DE"/>
        </w:rPr>
      </w:pPr>
      <w:r w:rsidRPr="00C03B65">
        <w:rPr>
          <w:rFonts w:ascii="Calibri" w:hAnsi="Calibri" w:cs="Gill Sans"/>
          <w:sz w:val="20"/>
          <w:szCs w:val="20"/>
          <w:lang w:val="de-DE"/>
        </w:rPr>
        <w:t>31135 Hildesheim</w:t>
      </w:r>
    </w:p>
    <w:p w14:paraId="2765DCC8" w14:textId="77777777" w:rsidR="00142832" w:rsidRPr="00C03B65" w:rsidRDefault="00142832" w:rsidP="00142832">
      <w:pPr>
        <w:spacing w:line="240" w:lineRule="auto"/>
        <w:jc w:val="both"/>
        <w:rPr>
          <w:rFonts w:ascii="Calibri" w:hAnsi="Calibri" w:cs="Gill Sans"/>
          <w:sz w:val="20"/>
          <w:szCs w:val="20"/>
          <w:lang w:val="de-DE"/>
        </w:rPr>
      </w:pPr>
      <w:r w:rsidRPr="00C03B65">
        <w:rPr>
          <w:rFonts w:ascii="Calibri" w:hAnsi="Calibri" w:cs="Gill Sans"/>
          <w:sz w:val="20"/>
          <w:szCs w:val="20"/>
          <w:lang w:val="de-DE"/>
        </w:rPr>
        <w:t>Tel.: +49 5121 7060-0</w:t>
      </w:r>
    </w:p>
    <w:p w14:paraId="09D3B1FC" w14:textId="77777777" w:rsidR="00142832" w:rsidRPr="00C03B65" w:rsidRDefault="00142832" w:rsidP="00142832">
      <w:pPr>
        <w:spacing w:line="240" w:lineRule="auto"/>
        <w:jc w:val="both"/>
        <w:rPr>
          <w:rFonts w:ascii="Calibri" w:hAnsi="Calibri" w:cs="Gill Sans"/>
          <w:sz w:val="20"/>
          <w:szCs w:val="20"/>
          <w:lang w:val="de-DE"/>
        </w:rPr>
      </w:pPr>
      <w:r w:rsidRPr="00C03B65">
        <w:rPr>
          <w:rFonts w:ascii="Calibri" w:hAnsi="Calibri" w:cs="Gill Sans"/>
          <w:sz w:val="20"/>
          <w:szCs w:val="20"/>
          <w:lang w:val="de-DE"/>
        </w:rPr>
        <w:t>Fax: +49 5121 5291-0</w:t>
      </w:r>
    </w:p>
    <w:p w14:paraId="195FD569" w14:textId="77777777" w:rsidR="00142832" w:rsidRPr="00C03B65" w:rsidRDefault="00142832" w:rsidP="00142832">
      <w:pPr>
        <w:spacing w:line="240" w:lineRule="auto"/>
        <w:jc w:val="both"/>
        <w:rPr>
          <w:rFonts w:ascii="Calibri" w:hAnsi="Calibri" w:cs="Gill Sans"/>
          <w:sz w:val="20"/>
          <w:szCs w:val="20"/>
          <w:lang w:val="de-DE"/>
        </w:rPr>
      </w:pPr>
    </w:p>
    <w:p w14:paraId="0C8ACDDA" w14:textId="77777777" w:rsidR="00142832" w:rsidRPr="00C03B65" w:rsidRDefault="00142832" w:rsidP="00142832">
      <w:pPr>
        <w:spacing w:line="240" w:lineRule="auto"/>
        <w:jc w:val="both"/>
        <w:rPr>
          <w:rFonts w:ascii="Calibri" w:hAnsi="Calibri" w:cs="Gill Sans"/>
          <w:b/>
          <w:sz w:val="20"/>
          <w:szCs w:val="20"/>
          <w:lang w:val="de-DE"/>
        </w:rPr>
      </w:pPr>
      <w:r w:rsidRPr="00C03B65">
        <w:rPr>
          <w:rFonts w:ascii="Calibri" w:hAnsi="Calibri" w:cs="Gill Sans"/>
          <w:b/>
          <w:sz w:val="20"/>
          <w:szCs w:val="20"/>
          <w:lang w:val="de-DE"/>
        </w:rPr>
        <w:t xml:space="preserve">PR-Kontakt </w:t>
      </w:r>
    </w:p>
    <w:p w14:paraId="4407DA38" w14:textId="77777777" w:rsidR="00142832" w:rsidRPr="00AF106F" w:rsidRDefault="00142832" w:rsidP="00142832">
      <w:pPr>
        <w:spacing w:line="240" w:lineRule="auto"/>
        <w:jc w:val="both"/>
        <w:rPr>
          <w:rFonts w:ascii="Calibri" w:hAnsi="Calibri" w:cs="Gill Sans"/>
          <w:b/>
          <w:sz w:val="20"/>
          <w:szCs w:val="20"/>
        </w:rPr>
      </w:pPr>
      <w:proofErr w:type="spellStart"/>
      <w:r w:rsidRPr="00AF106F">
        <w:rPr>
          <w:rFonts w:ascii="Calibri" w:hAnsi="Calibri" w:cs="Gill Sans"/>
          <w:b/>
          <w:sz w:val="20"/>
          <w:szCs w:val="20"/>
        </w:rPr>
        <w:t>Profil</w:t>
      </w:r>
      <w:proofErr w:type="spellEnd"/>
      <w:r w:rsidRPr="00AF106F">
        <w:rPr>
          <w:rFonts w:ascii="Calibri" w:hAnsi="Calibri" w:cs="Gill Sans"/>
          <w:b/>
          <w:sz w:val="20"/>
          <w:szCs w:val="20"/>
        </w:rPr>
        <w:t xml:space="preserve"> Marketing</w:t>
      </w:r>
    </w:p>
    <w:p w14:paraId="7C4B6EC1" w14:textId="77777777" w:rsidR="00142832" w:rsidRPr="00AF106F" w:rsidRDefault="00142832" w:rsidP="00142832">
      <w:pPr>
        <w:spacing w:line="240" w:lineRule="auto"/>
        <w:jc w:val="both"/>
        <w:rPr>
          <w:rFonts w:ascii="Calibri" w:hAnsi="Calibri" w:cs="Gill Sans"/>
          <w:sz w:val="20"/>
          <w:szCs w:val="20"/>
        </w:rPr>
      </w:pPr>
    </w:p>
    <w:p w14:paraId="74E4EF33" w14:textId="77777777" w:rsidR="00142832" w:rsidRPr="00AF106F" w:rsidRDefault="00142832" w:rsidP="00142832">
      <w:pPr>
        <w:spacing w:line="240" w:lineRule="auto"/>
        <w:jc w:val="both"/>
        <w:rPr>
          <w:rFonts w:ascii="Calibri" w:hAnsi="Calibri" w:cs="Gill Sans"/>
          <w:sz w:val="20"/>
          <w:szCs w:val="20"/>
        </w:rPr>
      </w:pPr>
      <w:r w:rsidRPr="00AF106F">
        <w:rPr>
          <w:rFonts w:ascii="Calibri" w:hAnsi="Calibri" w:cs="Gill Sans"/>
          <w:sz w:val="20"/>
          <w:szCs w:val="20"/>
        </w:rPr>
        <w:t>Stefan Winter</w:t>
      </w:r>
    </w:p>
    <w:p w14:paraId="0DB978EF" w14:textId="77777777" w:rsidR="00142832" w:rsidRPr="00451F43" w:rsidRDefault="00142832" w:rsidP="00142832">
      <w:pPr>
        <w:spacing w:line="240" w:lineRule="auto"/>
        <w:jc w:val="both"/>
        <w:rPr>
          <w:rFonts w:ascii="Calibri" w:hAnsi="Calibri" w:cs="Gill Sans"/>
          <w:sz w:val="20"/>
          <w:szCs w:val="20"/>
        </w:rPr>
      </w:pPr>
      <w:r w:rsidRPr="00451F43">
        <w:rPr>
          <w:rFonts w:ascii="Calibri" w:hAnsi="Calibri" w:cs="Gill Sans"/>
          <w:sz w:val="20"/>
          <w:szCs w:val="20"/>
        </w:rPr>
        <w:t>Public Relations</w:t>
      </w:r>
    </w:p>
    <w:p w14:paraId="1F61109D" w14:textId="77777777" w:rsidR="00142832" w:rsidRPr="00AF106F" w:rsidRDefault="00142832" w:rsidP="00142832">
      <w:pPr>
        <w:spacing w:line="240" w:lineRule="auto"/>
        <w:jc w:val="both"/>
        <w:rPr>
          <w:rFonts w:ascii="Calibri" w:hAnsi="Calibri" w:cs="Gill Sans"/>
          <w:sz w:val="20"/>
          <w:szCs w:val="20"/>
          <w:lang w:val="de-DE"/>
        </w:rPr>
      </w:pPr>
      <w:r w:rsidRPr="00AF106F">
        <w:rPr>
          <w:rFonts w:ascii="Calibri" w:hAnsi="Calibri" w:cs="Gill Sans"/>
          <w:sz w:val="20"/>
          <w:szCs w:val="20"/>
          <w:lang w:val="de-DE"/>
        </w:rPr>
        <w:t>Profil Marketing OHG</w:t>
      </w:r>
    </w:p>
    <w:p w14:paraId="69C71BD1" w14:textId="77777777" w:rsidR="00142832" w:rsidRPr="00C03B65" w:rsidRDefault="00142832" w:rsidP="00142832">
      <w:pPr>
        <w:spacing w:line="240" w:lineRule="auto"/>
        <w:jc w:val="both"/>
        <w:rPr>
          <w:rFonts w:ascii="Calibri" w:hAnsi="Calibri" w:cs="Gill Sans"/>
          <w:sz w:val="20"/>
          <w:szCs w:val="20"/>
          <w:lang w:val="de-DE"/>
        </w:rPr>
      </w:pPr>
      <w:r w:rsidRPr="00AF106F">
        <w:rPr>
          <w:rFonts w:ascii="Calibri" w:hAnsi="Calibri" w:cs="Gill Sans"/>
          <w:sz w:val="20"/>
          <w:szCs w:val="20"/>
          <w:lang w:val="de-DE"/>
        </w:rPr>
        <w:t xml:space="preserve">Humboldtstr. </w:t>
      </w:r>
      <w:r w:rsidRPr="00C03B65">
        <w:rPr>
          <w:rFonts w:ascii="Calibri" w:hAnsi="Calibri" w:cs="Gill Sans"/>
          <w:sz w:val="20"/>
          <w:szCs w:val="20"/>
          <w:lang w:val="de-DE"/>
        </w:rPr>
        <w:t>21</w:t>
      </w:r>
    </w:p>
    <w:p w14:paraId="16831764" w14:textId="77777777" w:rsidR="00142832" w:rsidRPr="00C03B65" w:rsidRDefault="00142832" w:rsidP="00142832">
      <w:pPr>
        <w:spacing w:line="240" w:lineRule="auto"/>
        <w:jc w:val="both"/>
        <w:rPr>
          <w:rFonts w:ascii="Calibri" w:hAnsi="Calibri" w:cs="Gill Sans"/>
          <w:sz w:val="20"/>
          <w:szCs w:val="20"/>
          <w:lang w:val="de-DE"/>
        </w:rPr>
      </w:pPr>
      <w:r w:rsidRPr="00C03B65">
        <w:rPr>
          <w:rFonts w:ascii="Calibri" w:hAnsi="Calibri" w:cs="Gill Sans"/>
          <w:sz w:val="20"/>
          <w:szCs w:val="20"/>
          <w:lang w:val="de-DE"/>
        </w:rPr>
        <w:t>38106 Braunschweig</w:t>
      </w:r>
    </w:p>
    <w:p w14:paraId="3E251179" w14:textId="77777777" w:rsidR="00142832" w:rsidRPr="00C03B65" w:rsidRDefault="00142832" w:rsidP="00142832">
      <w:pPr>
        <w:spacing w:line="240" w:lineRule="auto"/>
        <w:jc w:val="both"/>
        <w:rPr>
          <w:rFonts w:ascii="Calibri" w:hAnsi="Calibri" w:cs="Gill Sans"/>
          <w:sz w:val="20"/>
          <w:szCs w:val="20"/>
          <w:lang w:val="de-DE"/>
        </w:rPr>
      </w:pPr>
      <w:r w:rsidRPr="00C03B65">
        <w:rPr>
          <w:rFonts w:ascii="Calibri" w:hAnsi="Calibri" w:cs="Gill Sans"/>
          <w:sz w:val="20"/>
          <w:szCs w:val="20"/>
          <w:lang w:val="de-DE"/>
        </w:rPr>
        <w:t>Tel.: +49 531 387 33 16</w:t>
      </w:r>
    </w:p>
    <w:p w14:paraId="2F1C2700" w14:textId="77777777" w:rsidR="00142832" w:rsidRPr="00C03B65" w:rsidRDefault="00142832" w:rsidP="00142832">
      <w:pPr>
        <w:spacing w:line="240" w:lineRule="auto"/>
        <w:jc w:val="both"/>
        <w:rPr>
          <w:rFonts w:ascii="Calibri" w:hAnsi="Calibri" w:cs="Gill Sans"/>
          <w:sz w:val="20"/>
          <w:szCs w:val="20"/>
          <w:lang w:val="de-DE"/>
        </w:rPr>
      </w:pPr>
      <w:r w:rsidRPr="00C03B65">
        <w:rPr>
          <w:rFonts w:ascii="Calibri" w:hAnsi="Calibri" w:cs="Gill Sans"/>
          <w:sz w:val="20"/>
          <w:szCs w:val="20"/>
          <w:lang w:val="de-DE"/>
        </w:rPr>
        <w:t xml:space="preserve">E-Mail: </w:t>
      </w:r>
      <w:hyperlink r:id="rId16" w:history="1">
        <w:r w:rsidRPr="00C03B65">
          <w:rPr>
            <w:rStyle w:val="Hyperlink"/>
            <w:rFonts w:ascii="Calibri" w:hAnsi="Calibri" w:cs="Gill Sans"/>
            <w:sz w:val="20"/>
            <w:szCs w:val="20"/>
            <w:lang w:val="de-DE"/>
          </w:rPr>
          <w:t>s.winter@profil-marketing.com</w:t>
        </w:r>
      </w:hyperlink>
    </w:p>
    <w:p w14:paraId="7B380CDB" w14:textId="2C9A8521" w:rsidR="00220815" w:rsidRPr="00C03B65" w:rsidRDefault="00220815" w:rsidP="00142832">
      <w:pPr>
        <w:spacing w:line="240" w:lineRule="auto"/>
        <w:jc w:val="both"/>
        <w:rPr>
          <w:rFonts w:ascii="Calibri" w:hAnsi="Calibri" w:cs="Gill Sans"/>
          <w:sz w:val="20"/>
          <w:szCs w:val="20"/>
          <w:lang w:val="de-DE"/>
        </w:rPr>
      </w:pPr>
    </w:p>
    <w:sectPr w:rsidR="00220815" w:rsidRPr="00C03B65" w:rsidSect="00AF106F">
      <w:pgSz w:w="12240" w:h="15840"/>
      <w:pgMar w:top="1440" w:right="1440" w:bottom="851" w:left="1440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6CE5D" w14:textId="77777777" w:rsidR="007D674B" w:rsidRDefault="007D674B" w:rsidP="00B631F1">
      <w:pPr>
        <w:spacing w:line="240" w:lineRule="auto"/>
      </w:pPr>
      <w:r>
        <w:separator/>
      </w:r>
    </w:p>
  </w:endnote>
  <w:endnote w:type="continuationSeparator" w:id="0">
    <w:p w14:paraId="69D53FFF" w14:textId="77777777" w:rsidR="007D674B" w:rsidRDefault="007D674B" w:rsidP="00B63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DejaVu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78FCA" w14:textId="77777777" w:rsidR="007D674B" w:rsidRDefault="007D674B" w:rsidP="00B631F1">
      <w:pPr>
        <w:spacing w:line="240" w:lineRule="auto"/>
      </w:pPr>
      <w:r>
        <w:separator/>
      </w:r>
    </w:p>
  </w:footnote>
  <w:footnote w:type="continuationSeparator" w:id="0">
    <w:p w14:paraId="2990583E" w14:textId="77777777" w:rsidR="007D674B" w:rsidRDefault="007D674B" w:rsidP="00B631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02BF2"/>
    <w:multiLevelType w:val="hybridMultilevel"/>
    <w:tmpl w:val="EFAC454C"/>
    <w:lvl w:ilvl="0" w:tplc="2702F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E0206"/>
    <w:multiLevelType w:val="hybridMultilevel"/>
    <w:tmpl w:val="52225004"/>
    <w:lvl w:ilvl="0" w:tplc="EAC67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35"/>
    <w:rsid w:val="00000A24"/>
    <w:rsid w:val="000016F8"/>
    <w:rsid w:val="00020ED6"/>
    <w:rsid w:val="000310BC"/>
    <w:rsid w:val="00036679"/>
    <w:rsid w:val="000502F2"/>
    <w:rsid w:val="0005603A"/>
    <w:rsid w:val="00080743"/>
    <w:rsid w:val="000A1489"/>
    <w:rsid w:val="000A6E81"/>
    <w:rsid w:val="000B2E19"/>
    <w:rsid w:val="000B6208"/>
    <w:rsid w:val="000F1975"/>
    <w:rsid w:val="00110202"/>
    <w:rsid w:val="00117F67"/>
    <w:rsid w:val="00142832"/>
    <w:rsid w:val="00162219"/>
    <w:rsid w:val="0016490C"/>
    <w:rsid w:val="00180235"/>
    <w:rsid w:val="0018125A"/>
    <w:rsid w:val="0018541C"/>
    <w:rsid w:val="00186072"/>
    <w:rsid w:val="001960E5"/>
    <w:rsid w:val="001A2A5B"/>
    <w:rsid w:val="001B08C8"/>
    <w:rsid w:val="001C1253"/>
    <w:rsid w:val="001C1A3F"/>
    <w:rsid w:val="001C2009"/>
    <w:rsid w:val="001C4CC3"/>
    <w:rsid w:val="001D183D"/>
    <w:rsid w:val="001D7106"/>
    <w:rsid w:val="00220815"/>
    <w:rsid w:val="00230F86"/>
    <w:rsid w:val="002353F6"/>
    <w:rsid w:val="00235925"/>
    <w:rsid w:val="00240F67"/>
    <w:rsid w:val="00243168"/>
    <w:rsid w:val="00256DDC"/>
    <w:rsid w:val="0026363A"/>
    <w:rsid w:val="00272576"/>
    <w:rsid w:val="00273C48"/>
    <w:rsid w:val="0027469A"/>
    <w:rsid w:val="0027470B"/>
    <w:rsid w:val="002761CF"/>
    <w:rsid w:val="00277BD7"/>
    <w:rsid w:val="00281E91"/>
    <w:rsid w:val="00290D37"/>
    <w:rsid w:val="00291A1A"/>
    <w:rsid w:val="00294039"/>
    <w:rsid w:val="00296453"/>
    <w:rsid w:val="002972D8"/>
    <w:rsid w:val="002975B5"/>
    <w:rsid w:val="002A3D5D"/>
    <w:rsid w:val="002C5AE9"/>
    <w:rsid w:val="002D0564"/>
    <w:rsid w:val="00306C13"/>
    <w:rsid w:val="00310838"/>
    <w:rsid w:val="00312D83"/>
    <w:rsid w:val="00315C17"/>
    <w:rsid w:val="0034772B"/>
    <w:rsid w:val="00363BF6"/>
    <w:rsid w:val="00367DF7"/>
    <w:rsid w:val="00374821"/>
    <w:rsid w:val="00382048"/>
    <w:rsid w:val="003B7E5C"/>
    <w:rsid w:val="003C0B2F"/>
    <w:rsid w:val="003C0E4F"/>
    <w:rsid w:val="003C4559"/>
    <w:rsid w:val="003D13D1"/>
    <w:rsid w:val="003D6E51"/>
    <w:rsid w:val="003E56C5"/>
    <w:rsid w:val="00405082"/>
    <w:rsid w:val="004065AE"/>
    <w:rsid w:val="00414818"/>
    <w:rsid w:val="00431CB6"/>
    <w:rsid w:val="00437791"/>
    <w:rsid w:val="00443771"/>
    <w:rsid w:val="004458A5"/>
    <w:rsid w:val="00451609"/>
    <w:rsid w:val="00451F43"/>
    <w:rsid w:val="00463AC4"/>
    <w:rsid w:val="00465CFE"/>
    <w:rsid w:val="00473530"/>
    <w:rsid w:val="00476102"/>
    <w:rsid w:val="00476658"/>
    <w:rsid w:val="004848DC"/>
    <w:rsid w:val="00486C46"/>
    <w:rsid w:val="004A2710"/>
    <w:rsid w:val="004A629B"/>
    <w:rsid w:val="004B1C72"/>
    <w:rsid w:val="004C3F0B"/>
    <w:rsid w:val="004C74A2"/>
    <w:rsid w:val="00506319"/>
    <w:rsid w:val="005103CA"/>
    <w:rsid w:val="00510D0C"/>
    <w:rsid w:val="005302E2"/>
    <w:rsid w:val="00531601"/>
    <w:rsid w:val="0053785F"/>
    <w:rsid w:val="00546FB4"/>
    <w:rsid w:val="005474AD"/>
    <w:rsid w:val="00547670"/>
    <w:rsid w:val="00556E65"/>
    <w:rsid w:val="005A76C0"/>
    <w:rsid w:val="005B08E3"/>
    <w:rsid w:val="005B206F"/>
    <w:rsid w:val="005B53F4"/>
    <w:rsid w:val="005C1315"/>
    <w:rsid w:val="005C3CBA"/>
    <w:rsid w:val="005D426B"/>
    <w:rsid w:val="005E31C1"/>
    <w:rsid w:val="005E4D81"/>
    <w:rsid w:val="005E5DA1"/>
    <w:rsid w:val="00610BC9"/>
    <w:rsid w:val="00611C7C"/>
    <w:rsid w:val="00614394"/>
    <w:rsid w:val="00622223"/>
    <w:rsid w:val="006242B6"/>
    <w:rsid w:val="00631140"/>
    <w:rsid w:val="00636DB2"/>
    <w:rsid w:val="0067257C"/>
    <w:rsid w:val="00677D18"/>
    <w:rsid w:val="00682350"/>
    <w:rsid w:val="0069078B"/>
    <w:rsid w:val="00690A04"/>
    <w:rsid w:val="006B43F3"/>
    <w:rsid w:val="006C4FE8"/>
    <w:rsid w:val="006C55DA"/>
    <w:rsid w:val="006D0551"/>
    <w:rsid w:val="006D4264"/>
    <w:rsid w:val="006F2E87"/>
    <w:rsid w:val="00706757"/>
    <w:rsid w:val="0072257D"/>
    <w:rsid w:val="00723B96"/>
    <w:rsid w:val="007330D4"/>
    <w:rsid w:val="0073670E"/>
    <w:rsid w:val="00736E7C"/>
    <w:rsid w:val="00756C08"/>
    <w:rsid w:val="00764A0A"/>
    <w:rsid w:val="0076753D"/>
    <w:rsid w:val="00784229"/>
    <w:rsid w:val="00784300"/>
    <w:rsid w:val="007929B8"/>
    <w:rsid w:val="0079322C"/>
    <w:rsid w:val="007936E7"/>
    <w:rsid w:val="007947B9"/>
    <w:rsid w:val="0079624F"/>
    <w:rsid w:val="007A0936"/>
    <w:rsid w:val="007B60D8"/>
    <w:rsid w:val="007B786E"/>
    <w:rsid w:val="007C46B0"/>
    <w:rsid w:val="007C7FC3"/>
    <w:rsid w:val="007D63C1"/>
    <w:rsid w:val="007D674B"/>
    <w:rsid w:val="007D6C02"/>
    <w:rsid w:val="007E0A75"/>
    <w:rsid w:val="007F41A6"/>
    <w:rsid w:val="007F63E9"/>
    <w:rsid w:val="00800E1A"/>
    <w:rsid w:val="00804C2E"/>
    <w:rsid w:val="00816792"/>
    <w:rsid w:val="0082614E"/>
    <w:rsid w:val="00833620"/>
    <w:rsid w:val="00835DCA"/>
    <w:rsid w:val="00853897"/>
    <w:rsid w:val="0086219E"/>
    <w:rsid w:val="00863492"/>
    <w:rsid w:val="00875B5D"/>
    <w:rsid w:val="00876A65"/>
    <w:rsid w:val="0089141F"/>
    <w:rsid w:val="008927F0"/>
    <w:rsid w:val="00895749"/>
    <w:rsid w:val="008A0D33"/>
    <w:rsid w:val="008A3F70"/>
    <w:rsid w:val="008A4996"/>
    <w:rsid w:val="008B220B"/>
    <w:rsid w:val="008B543D"/>
    <w:rsid w:val="008B5EC1"/>
    <w:rsid w:val="008D22DB"/>
    <w:rsid w:val="008D495A"/>
    <w:rsid w:val="008F41ED"/>
    <w:rsid w:val="008F67C4"/>
    <w:rsid w:val="00901E1C"/>
    <w:rsid w:val="009027DD"/>
    <w:rsid w:val="009078A8"/>
    <w:rsid w:val="0092652B"/>
    <w:rsid w:val="00935BFF"/>
    <w:rsid w:val="00941224"/>
    <w:rsid w:val="00951C51"/>
    <w:rsid w:val="00966456"/>
    <w:rsid w:val="0098646A"/>
    <w:rsid w:val="00997817"/>
    <w:rsid w:val="009A439A"/>
    <w:rsid w:val="009C65F6"/>
    <w:rsid w:val="009C6D99"/>
    <w:rsid w:val="009D629F"/>
    <w:rsid w:val="009D747B"/>
    <w:rsid w:val="009F6DCE"/>
    <w:rsid w:val="00A00225"/>
    <w:rsid w:val="00A0261D"/>
    <w:rsid w:val="00A25634"/>
    <w:rsid w:val="00A268E2"/>
    <w:rsid w:val="00A31B52"/>
    <w:rsid w:val="00A42647"/>
    <w:rsid w:val="00A575FB"/>
    <w:rsid w:val="00A8112D"/>
    <w:rsid w:val="00A81287"/>
    <w:rsid w:val="00A87B35"/>
    <w:rsid w:val="00A91E58"/>
    <w:rsid w:val="00A9237E"/>
    <w:rsid w:val="00AB6D95"/>
    <w:rsid w:val="00AD5B37"/>
    <w:rsid w:val="00AF106F"/>
    <w:rsid w:val="00AF3F36"/>
    <w:rsid w:val="00B07A84"/>
    <w:rsid w:val="00B147C3"/>
    <w:rsid w:val="00B244EE"/>
    <w:rsid w:val="00B25CC9"/>
    <w:rsid w:val="00B3603D"/>
    <w:rsid w:val="00B37B16"/>
    <w:rsid w:val="00B467B7"/>
    <w:rsid w:val="00B46A82"/>
    <w:rsid w:val="00B5641D"/>
    <w:rsid w:val="00B631F1"/>
    <w:rsid w:val="00B76501"/>
    <w:rsid w:val="00B77739"/>
    <w:rsid w:val="00B8612B"/>
    <w:rsid w:val="00B9264F"/>
    <w:rsid w:val="00BB0CB3"/>
    <w:rsid w:val="00BB3F83"/>
    <w:rsid w:val="00BB659B"/>
    <w:rsid w:val="00BC1854"/>
    <w:rsid w:val="00BC3FD5"/>
    <w:rsid w:val="00BC568B"/>
    <w:rsid w:val="00BD07A2"/>
    <w:rsid w:val="00BE131E"/>
    <w:rsid w:val="00BE6024"/>
    <w:rsid w:val="00BF12B1"/>
    <w:rsid w:val="00BF522D"/>
    <w:rsid w:val="00C03B65"/>
    <w:rsid w:val="00C046F4"/>
    <w:rsid w:val="00C20A35"/>
    <w:rsid w:val="00C46E7E"/>
    <w:rsid w:val="00C837FF"/>
    <w:rsid w:val="00CA6775"/>
    <w:rsid w:val="00CA71A0"/>
    <w:rsid w:val="00CF2613"/>
    <w:rsid w:val="00D10777"/>
    <w:rsid w:val="00D11919"/>
    <w:rsid w:val="00D21D50"/>
    <w:rsid w:val="00D35135"/>
    <w:rsid w:val="00D36BAD"/>
    <w:rsid w:val="00D56227"/>
    <w:rsid w:val="00D56407"/>
    <w:rsid w:val="00D844E2"/>
    <w:rsid w:val="00D86C56"/>
    <w:rsid w:val="00D937EB"/>
    <w:rsid w:val="00D95419"/>
    <w:rsid w:val="00DA33A7"/>
    <w:rsid w:val="00DD0808"/>
    <w:rsid w:val="00DD2825"/>
    <w:rsid w:val="00DD6BE7"/>
    <w:rsid w:val="00DD74C8"/>
    <w:rsid w:val="00DF2799"/>
    <w:rsid w:val="00DF3D44"/>
    <w:rsid w:val="00DF4781"/>
    <w:rsid w:val="00E01C8B"/>
    <w:rsid w:val="00E100B0"/>
    <w:rsid w:val="00E10FF6"/>
    <w:rsid w:val="00E12773"/>
    <w:rsid w:val="00E12FBA"/>
    <w:rsid w:val="00E27153"/>
    <w:rsid w:val="00E303D0"/>
    <w:rsid w:val="00E31DF3"/>
    <w:rsid w:val="00E33439"/>
    <w:rsid w:val="00E335AA"/>
    <w:rsid w:val="00E33BC5"/>
    <w:rsid w:val="00E33D3A"/>
    <w:rsid w:val="00E51B6A"/>
    <w:rsid w:val="00E527E4"/>
    <w:rsid w:val="00E546F9"/>
    <w:rsid w:val="00E562C0"/>
    <w:rsid w:val="00E745E0"/>
    <w:rsid w:val="00E86054"/>
    <w:rsid w:val="00E874AE"/>
    <w:rsid w:val="00E90495"/>
    <w:rsid w:val="00E966D3"/>
    <w:rsid w:val="00EB4FE8"/>
    <w:rsid w:val="00ED3744"/>
    <w:rsid w:val="00ED5B04"/>
    <w:rsid w:val="00ED6322"/>
    <w:rsid w:val="00EE2D30"/>
    <w:rsid w:val="00EE543E"/>
    <w:rsid w:val="00EF61EB"/>
    <w:rsid w:val="00F12897"/>
    <w:rsid w:val="00F129EA"/>
    <w:rsid w:val="00F1765E"/>
    <w:rsid w:val="00F22C08"/>
    <w:rsid w:val="00F318C1"/>
    <w:rsid w:val="00F5077C"/>
    <w:rsid w:val="00F50F42"/>
    <w:rsid w:val="00F7115F"/>
    <w:rsid w:val="00F71E0C"/>
    <w:rsid w:val="00F84092"/>
    <w:rsid w:val="00F86B3D"/>
    <w:rsid w:val="00F97F91"/>
    <w:rsid w:val="00FB31D1"/>
    <w:rsid w:val="00FB5BA5"/>
    <w:rsid w:val="00FD37BB"/>
    <w:rsid w:val="00FD3888"/>
    <w:rsid w:val="00FD49F7"/>
    <w:rsid w:val="00FE0151"/>
    <w:rsid w:val="00FF3000"/>
    <w:rsid w:val="00FF75DE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60016"/>
  <w15:docId w15:val="{8A3F2F9D-35DF-DA4E-BEAF-A5D01A59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27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5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55DA"/>
    <w:pPr>
      <w:ind w:left="720"/>
      <w:contextualSpacing/>
    </w:pPr>
  </w:style>
  <w:style w:type="character" w:customStyle="1" w:styleId="hps">
    <w:name w:val="hps"/>
    <w:rsid w:val="00220815"/>
  </w:style>
  <w:style w:type="paragraph" w:styleId="Kopfzeile">
    <w:name w:val="header"/>
    <w:basedOn w:val="Standard"/>
    <w:link w:val="KopfzeileZchn"/>
    <w:uiPriority w:val="99"/>
    <w:unhideWhenUsed/>
    <w:rsid w:val="00B631F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1F1"/>
  </w:style>
  <w:style w:type="paragraph" w:styleId="Fuzeile">
    <w:name w:val="footer"/>
    <w:basedOn w:val="Standard"/>
    <w:link w:val="FuzeileZchn"/>
    <w:uiPriority w:val="99"/>
    <w:unhideWhenUsed/>
    <w:rsid w:val="00B631F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31F1"/>
  </w:style>
  <w:style w:type="paragraph" w:styleId="StandardWeb">
    <w:name w:val="Normal (Web)"/>
    <w:basedOn w:val="Standard"/>
    <w:uiPriority w:val="99"/>
    <w:unhideWhenUsed/>
    <w:rsid w:val="00F8409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de-DE"/>
    </w:rPr>
  </w:style>
  <w:style w:type="character" w:styleId="Fett">
    <w:name w:val="Strong"/>
    <w:basedOn w:val="Absatz-Standardschriftart"/>
    <w:uiPriority w:val="22"/>
    <w:qFormat/>
    <w:rsid w:val="00F84092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20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20ED6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667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6679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6679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667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6679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960E5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3362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lamox.com/de/human-centric-light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lamox.com/de/lichtmanagementsyste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.winter@profil-market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amox.com/de/products/c90-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brina.meyer@glamox.com" TargetMode="External"/><Relationship Id="rId10" Type="http://schemas.openxmlformats.org/officeDocument/2006/relationships/hyperlink" Target="https://glamox.com/de/products/c90-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amox.com/de/products/c90-s/" TargetMode="External"/><Relationship Id="rId14" Type="http://schemas.openxmlformats.org/officeDocument/2006/relationships/hyperlink" Target="http://www.glamo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DBC9-C379-B14C-A270-DE4D1FF0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Glamox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Monsen, Rolf</dc:creator>
  <cp:lastModifiedBy>STW</cp:lastModifiedBy>
  <cp:revision>2</cp:revision>
  <cp:lastPrinted>2017-09-22T06:45:00Z</cp:lastPrinted>
  <dcterms:created xsi:type="dcterms:W3CDTF">2019-01-09T16:35:00Z</dcterms:created>
  <dcterms:modified xsi:type="dcterms:W3CDTF">2019-01-09T16:35:00Z</dcterms:modified>
</cp:coreProperties>
</file>